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101372726" w:displacedByCustomXml="next"/>
    <w:bookmarkStart w:id="1" w:name="_Toc1403700756" w:displacedByCustomXml="next"/>
    <w:bookmarkStart w:id="2" w:name="_Toc1498375304" w:displacedByCustomXml="next"/>
    <w:bookmarkStart w:id="3" w:name="_Toc2134881660" w:displacedByCustomXml="next"/>
    <w:bookmarkStart w:id="4" w:name="_Toc1994838237" w:displacedByCustomXml="next"/>
    <w:bookmarkStart w:id="5" w:name="_Toc720235195" w:displacedByCustomXml="next"/>
    <w:bookmarkStart w:id="6" w:name="_Toc1034947399" w:displacedByCustomXml="next"/>
    <w:sdt>
      <w:sdtPr>
        <w:id w:val="-866826751"/>
        <w:docPartObj>
          <w:docPartGallery w:val="Cover Pages"/>
          <w:docPartUnique/>
        </w:docPartObj>
      </w:sdtPr>
      <w:sdtEndPr>
        <w:rPr>
          <w:rFonts w:asciiTheme="majorHAnsi" w:eastAsiaTheme="majorEastAsia" w:hAnsiTheme="majorHAnsi" w:cstheme="majorHAnsi"/>
          <w:color w:val="2F5496" w:themeColor="accent1" w:themeShade="BF"/>
        </w:rPr>
      </w:sdtEndPr>
      <w:sdtContent>
        <w:p w14:paraId="600BE29C" w14:textId="5FD229F1" w:rsidR="00CB36E6" w:rsidRDefault="00CB36E6" w:rsidP="007B78D9">
          <w:pPr>
            <w:ind w:left="1416" w:hanging="1416"/>
          </w:pPr>
          <w:r>
            <w:rPr>
              <w:noProof/>
            </w:rPr>
            <mc:AlternateContent>
              <mc:Choice Requires="wpg">
                <w:drawing>
                  <wp:anchor distT="0" distB="0" distL="114300" distR="114300" simplePos="0" relativeHeight="251658241" behindDoc="0" locked="0" layoutInCell="1" allowOverlap="1" wp14:anchorId="43016093" wp14:editId="26E2C271">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ángulo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ángulo 151"/>
                            <wps:cNvSpPr/>
                            <wps:spPr>
                              <a:xfrm>
                                <a:off x="0" y="0"/>
                                <a:ext cx="7315200" cy="1216152"/>
                              </a:xfrm>
                              <a:prstGeom prst="rect">
                                <a:avLst/>
                              </a:prstGeom>
                              <a:blipFill>
                                <a:blip r:embed="rId12"/>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w16du="http://schemas.microsoft.com/office/word/2023/wordml/word16du" xmlns:a14="http://schemas.microsoft.com/office/drawing/2010/main" xmlns:pic="http://schemas.openxmlformats.org/drawingml/2006/picture" xmlns:a16="http://schemas.microsoft.com/office/drawing/2014/main" xmlns:a="http://schemas.openxmlformats.org/drawingml/2006/main">
                <w:pict xmlns:w14="http://schemas.microsoft.com/office/word/2010/wordml" xmlns:w="http://schemas.openxmlformats.org/wordprocessingml/2006/main" w14:anchorId="311CA18E">
                  <v:group xmlns:o="urn:schemas-microsoft-com:office:office" xmlns:v="urn:schemas-microsoft-com:vml" id="Group 149" style="position:absolute;margin-left:0;margin-top:0;width:8in;height:95.7pt;z-index:251658241;mso-width-percent:941;mso-height-percent:121;mso-top-percent:23;mso-position-horizontal:center;mso-position-horizontal-relative:page;mso-position-vertical-relative:page;mso-width-percent:941;mso-height-percent:121;mso-top-percent:23" coordsize="73152,12161" coordorigin="" o:spid="_x0000_s1026" w14:anchorId="03276C1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">
                    <v:shape id="Rectángulo 51" style="position:absolute;width:73152;height:11303;visibility:visible;mso-wrap-style:square;v-text-anchor:middle" coordsize="7312660,1129665" o:spid="_x0000_s1027" fillcolor="#4472c4 [3204]" stroked="f" strokeweight="1pt" path="m,l7312660,r,1129665l3619500,733425,,109156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v:stroke joinstyle="miter"/>
                      <v:path arrowok="t" o:connecttype="custom" o:connectlocs="0,0;7315200,0;7315200,1130373;3620757,733885;0,1092249;0,0" o:connectangles="0,0,0,0,0,0"/>
                    </v:shape>
                    <v:rect id="Rectángulo 151" style="position:absolute;width:73152;height:12161;visibility:visible;mso-wrap-style:square;v-text-anchor:middle" o:spid="_x0000_s1028"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v:fill xmlns:r="http://schemas.openxmlformats.org/officeDocument/2006/relationships" type="frame" o:title="" recolor="t" rotate="t" r:id="rId13"/>
                    </v:rect>
                    <w10:wrap xmlns:w10="urn:schemas-microsoft-com:office:word" anchorx="page" anchory="page"/>
                  </v:group>
                </w:pict>
              </mc:Fallback>
            </mc:AlternateContent>
          </w:r>
          <w:r>
            <w:rPr>
              <w:noProof/>
            </w:rPr>
            <mc:AlternateContent>
              <mc:Choice Requires="wps">
                <w:drawing>
                  <wp:anchor distT="0" distB="0" distL="114300" distR="114300" simplePos="0" relativeHeight="251658240" behindDoc="0" locked="0" layoutInCell="1" allowOverlap="1" wp14:anchorId="7FBA91E7" wp14:editId="12F129E6">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C4E1940" w14:textId="10733407" w:rsidR="00CB36E6" w:rsidRDefault="00000000">
                                <w:pPr>
                                  <w:jc w:val="right"/>
                                  <w:rPr>
                                    <w:color w:val="4472C4" w:themeColor="accent1"/>
                                    <w:sz w:val="64"/>
                                    <w:szCs w:val="64"/>
                                  </w:rPr>
                                </w:pPr>
                                <w:sdt>
                                  <w:sdtPr>
                                    <w:rPr>
                                      <w:caps/>
                                      <w:color w:val="4472C4" w:themeColor="accent1"/>
                                      <w:sz w:val="64"/>
                                      <w:szCs w:val="6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CB36E6">
                                      <w:rPr>
                                        <w:caps/>
                                        <w:color w:val="4472C4" w:themeColor="accent1"/>
                                        <w:sz w:val="64"/>
                                        <w:szCs w:val="64"/>
                                      </w:rPr>
                                      <w:t>INFORME ANUAL DE EJECUCIÓN 2022</w:t>
                                    </w:r>
                                  </w:sdtContent>
                                </w:sdt>
                              </w:p>
                              <w:sdt>
                                <w:sdtPr>
                                  <w:rPr>
                                    <w:rFonts w:ascii="Yu Mincho" w:hAnsi="Yu Mincho"/>
                                    <w:color w:val="595959" w:themeColor="text1" w:themeTint="A6"/>
                                    <w:lang w:eastAsia="es-ES"/>
                                  </w:rPr>
                                  <w:alias w:val="Subtítulo"/>
                                  <w:tag w:val=""/>
                                  <w:id w:val="1759551507"/>
                                  <w:dataBinding w:prefixMappings="xmlns:ns0='http://purl.org/dc/elements/1.1/' xmlns:ns1='http://schemas.openxmlformats.org/package/2006/metadata/core-properties' " w:xpath="/ns1:coreProperties[1]/ns0:subject[1]" w:storeItemID="{6C3C8BC8-F283-45AE-878A-BAB7291924A1}"/>
                                  <w:text/>
                                </w:sdtPr>
                                <w:sdtContent>
                                  <w:p w14:paraId="4B2B73CE" w14:textId="3EA24589" w:rsidR="00CB36E6" w:rsidRDefault="00CB36E6">
                                    <w:pPr>
                                      <w:jc w:val="right"/>
                                      <w:rPr>
                                        <w:smallCaps/>
                                        <w:color w:val="404040" w:themeColor="text1" w:themeTint="BF"/>
                                        <w:sz w:val="36"/>
                                        <w:szCs w:val="36"/>
                                      </w:rPr>
                                    </w:pPr>
                                    <w:r w:rsidRPr="00CB36E6">
                                      <w:rPr>
                                        <w:rFonts w:ascii="Yu Mincho" w:hAnsi="Yu Mincho"/>
                                        <w:color w:val="595959" w:themeColor="text1" w:themeTint="A6"/>
                                        <w:lang w:eastAsia="es-ES"/>
                                      </w:rPr>
                                      <w:t>00138900 Programa de Apoyo implementación integral y sostenible Acuerdo Paz 00090196 Paz Sostenible- Fortaleciendo capacidades locales para promover comunidades pacíficas e inclusivas</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7FBA91E7" id="_x0000_t202" coordsize="21600,21600" o:spt="202" path="m,l,21600r21600,l21600,xe">
                    <v:stroke joinstyle="miter"/>
                    <v:path gradientshapeok="t" o:connecttype="rect"/>
                  </v:shapetype>
                  <v:shape id="Text Box 154" o:spid="_x0000_s1026" type="#_x0000_t202" style="position:absolute;left:0;text-align:left;margin-left:0;margin-top:0;width:8in;height:286.5pt;z-index:251658240;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" filled="f" stroked="f" strokeweight=".5pt">
                    <v:textbox inset="126pt,0,54pt,0">
                      <w:txbxContent>
                        <w:p w14:paraId="2C4E1940" w14:textId="10733407" w:rsidR="00CB36E6" w:rsidRDefault="00000000">
                          <w:pPr>
                            <w:jc w:val="right"/>
                            <w:rPr>
                              <w:color w:val="4472C4" w:themeColor="accent1"/>
                              <w:sz w:val="64"/>
                              <w:szCs w:val="64"/>
                            </w:rPr>
                          </w:pPr>
                          <w:sdt>
                            <w:sdtPr>
                              <w:rPr>
                                <w:caps/>
                                <w:color w:val="4472C4" w:themeColor="accent1"/>
                                <w:sz w:val="64"/>
                                <w:szCs w:val="6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CB36E6">
                                <w:rPr>
                                  <w:caps/>
                                  <w:color w:val="4472C4" w:themeColor="accent1"/>
                                  <w:sz w:val="64"/>
                                  <w:szCs w:val="64"/>
                                </w:rPr>
                                <w:t>INFORME ANUAL DE EJECUCIÓN 2022</w:t>
                              </w:r>
                            </w:sdtContent>
                          </w:sdt>
                        </w:p>
                        <w:sdt>
                          <w:sdtPr>
                            <w:rPr>
                              <w:rFonts w:ascii="Yu Mincho" w:hAnsi="Yu Mincho"/>
                              <w:color w:val="595959" w:themeColor="text1" w:themeTint="A6"/>
                              <w:lang w:eastAsia="es-ES"/>
                            </w:rPr>
                            <w:alias w:val="Subtítulo"/>
                            <w:tag w:val=""/>
                            <w:id w:val="1759551507"/>
                            <w:dataBinding w:prefixMappings="xmlns:ns0='http://purl.org/dc/elements/1.1/' xmlns:ns1='http://schemas.openxmlformats.org/package/2006/metadata/core-properties' " w:xpath="/ns1:coreProperties[1]/ns0:subject[1]" w:storeItemID="{6C3C8BC8-F283-45AE-878A-BAB7291924A1}"/>
                            <w:text/>
                          </w:sdtPr>
                          <w:sdtContent>
                            <w:p w14:paraId="4B2B73CE" w14:textId="3EA24589" w:rsidR="00CB36E6" w:rsidRDefault="00CB36E6">
                              <w:pPr>
                                <w:jc w:val="right"/>
                                <w:rPr>
                                  <w:smallCaps/>
                                  <w:color w:val="404040" w:themeColor="text1" w:themeTint="BF"/>
                                  <w:sz w:val="36"/>
                                  <w:szCs w:val="36"/>
                                </w:rPr>
                              </w:pPr>
                              <w:r w:rsidRPr="00CB36E6">
                                <w:rPr>
                                  <w:rFonts w:ascii="Yu Mincho" w:hAnsi="Yu Mincho"/>
                                  <w:color w:val="595959" w:themeColor="text1" w:themeTint="A6"/>
                                  <w:lang w:eastAsia="es-ES"/>
                                </w:rPr>
                                <w:t>00138900 Programa de Apoyo implementación integral y sostenible Acuerdo Paz 00090196 Paz Sostenible- Fortaleciendo capacidades locales para promover comunidades pacíficas e inclusivas</w:t>
                              </w:r>
                            </w:p>
                          </w:sdtContent>
                        </w:sdt>
                      </w:txbxContent>
                    </v:textbox>
                    <w10:wrap type="square" anchorx="page" anchory="page"/>
                  </v:shape>
                </w:pict>
              </mc:Fallback>
            </mc:AlternateContent>
          </w:r>
        </w:p>
        <w:p w14:paraId="1257D2B3" w14:textId="6BB33DC7" w:rsidR="002E0603" w:rsidRPr="00394A54" w:rsidRDefault="00B5649C">
          <w:pPr>
            <w:rPr>
              <w:rFonts w:asciiTheme="majorHAnsi" w:eastAsiaTheme="majorEastAsia" w:hAnsiTheme="majorHAnsi" w:cstheme="majorHAnsi"/>
              <w:color w:val="2F5496" w:themeColor="accent1" w:themeShade="BF"/>
            </w:rPr>
          </w:pPr>
          <w:r w:rsidRPr="00414ED1">
            <w:rPr>
              <w:noProof/>
            </w:rPr>
            <w:drawing>
              <wp:anchor distT="0" distB="0" distL="114300" distR="114300" simplePos="0" relativeHeight="251658242" behindDoc="1" locked="0" layoutInCell="1" allowOverlap="1" wp14:anchorId="143A21E0" wp14:editId="06D6305B">
                <wp:simplePos x="0" y="0"/>
                <wp:positionH relativeFrom="column">
                  <wp:posOffset>2747010</wp:posOffset>
                </wp:positionH>
                <wp:positionV relativeFrom="paragraph">
                  <wp:posOffset>7422515</wp:posOffset>
                </wp:positionV>
                <wp:extent cx="616933" cy="1111867"/>
                <wp:effectExtent l="0" t="0" r="0" b="0"/>
                <wp:wrapTight wrapText="bothSides">
                  <wp:wrapPolygon edited="0">
                    <wp:start x="0" y="0"/>
                    <wp:lineTo x="0" y="20736"/>
                    <wp:lineTo x="20688" y="20736"/>
                    <wp:lineTo x="20688" y="0"/>
                    <wp:lineTo x="0" y="0"/>
                  </wp:wrapPolygon>
                </wp:wrapTight>
                <wp:docPr id="18" name="Picture 18" descr="Logotipo, nombre de la empresa&#10;&#10;Descripción generada automáticamente">
                  <a:extLst xmlns:a="http://schemas.openxmlformats.org/drawingml/2006/main">
                    <a:ext uri="{FF2B5EF4-FFF2-40B4-BE49-F238E27FC236}">
                      <a16:creationId xmlns:a16="http://schemas.microsoft.com/office/drawing/2014/main" id="{DA657116-D473-4FC1-A97A-C351EF3C43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7" descr="Logotipo, nombre de la empresa&#10;&#10;Descripción generada automáticamente">
                          <a:extLst>
                            <a:ext uri="{FF2B5EF4-FFF2-40B4-BE49-F238E27FC236}">
                              <a16:creationId xmlns:a16="http://schemas.microsoft.com/office/drawing/2014/main" id="{DA657116-D473-4FC1-A97A-C351EF3C431B}"/>
                            </a:ext>
                          </a:extLst>
                        </pic:cNvPr>
                        <pic:cNvPicPr>
                          <a:picLocks noChangeAspect="1"/>
                        </pic:cNvPicPr>
                      </pic:nvPicPr>
                      <pic:blipFill>
                        <a:blip r:embed="rId14" cstate="email">
                          <a:biLevel thresh="75000"/>
                          <a:extLst>
                            <a:ext uri="{BEBA8EAE-BF5A-486C-A8C5-ECC9F3942E4B}">
                              <a14:imgProps xmlns:a14="http://schemas.microsoft.com/office/drawing/2010/main">
                                <a14:imgLayer r:embed="rId15">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616933" cy="1111867"/>
                        </a:xfrm>
                        <a:prstGeom prst="rect">
                          <a:avLst/>
                        </a:prstGeom>
                      </pic:spPr>
                    </pic:pic>
                  </a:graphicData>
                </a:graphic>
                <wp14:sizeRelH relativeFrom="page">
                  <wp14:pctWidth>0</wp14:pctWidth>
                </wp14:sizeRelH>
                <wp14:sizeRelV relativeFrom="page">
                  <wp14:pctHeight>0</wp14:pctHeight>
                </wp14:sizeRelV>
              </wp:anchor>
            </w:drawing>
          </w:r>
          <w:r w:rsidRPr="00155B07">
            <w:rPr>
              <w:noProof/>
            </w:rPr>
            <w:drawing>
              <wp:anchor distT="0" distB="0" distL="114300" distR="114300" simplePos="0" relativeHeight="251658243" behindDoc="0" locked="0" layoutInCell="1" allowOverlap="1" wp14:anchorId="0EABEF1D" wp14:editId="092D0CA2">
                <wp:simplePos x="0" y="0"/>
                <wp:positionH relativeFrom="margin">
                  <wp:posOffset>3753485</wp:posOffset>
                </wp:positionH>
                <wp:positionV relativeFrom="margin">
                  <wp:posOffset>7758430</wp:posOffset>
                </wp:positionV>
                <wp:extent cx="1649730" cy="819150"/>
                <wp:effectExtent l="0" t="0" r="7620" b="0"/>
                <wp:wrapSquare wrapText="bothSides"/>
                <wp:docPr id="17" name="Picture 17" descr="Interfaz de usuario gráfica, Aplicación&#10;&#10;Descripción generada automáticamente">
                  <a:extLst xmlns:a="http://schemas.openxmlformats.org/drawingml/2006/main">
                    <a:ext uri="{FF2B5EF4-FFF2-40B4-BE49-F238E27FC236}">
                      <a16:creationId xmlns:a16="http://schemas.microsoft.com/office/drawing/2014/main" id="{D2C2D680-A35E-4F7C-A999-28EC8111B2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6" descr="Interfaz de usuario gráfica, Aplicación&#10;&#10;Descripción generada automáticamente">
                          <a:extLst>
                            <a:ext uri="{FF2B5EF4-FFF2-40B4-BE49-F238E27FC236}">
                              <a16:creationId xmlns:a16="http://schemas.microsoft.com/office/drawing/2014/main" id="{D2C2D680-A35E-4F7C-A999-28EC8111B269}"/>
                            </a:ext>
                          </a:extLst>
                        </pic:cNvPr>
                        <pic:cNvPicPr>
                          <a:picLocks noChangeAspect="1"/>
                        </pic:cNvPicPr>
                      </pic:nvPicPr>
                      <pic:blipFill>
                        <a:blip r:embed="rId16" cstate="email">
                          <a:extLst>
                            <a:ext uri="{28A0092B-C50C-407E-A947-70E740481C1C}">
                              <a14:useLocalDpi xmlns:a14="http://schemas.microsoft.com/office/drawing/2010/main" val="0"/>
                            </a:ext>
                          </a:extLst>
                        </a:blip>
                        <a:stretch>
                          <a:fillRect/>
                        </a:stretch>
                      </pic:blipFill>
                      <pic:spPr>
                        <a:xfrm>
                          <a:off x="0" y="0"/>
                          <a:ext cx="1649730" cy="819150"/>
                        </a:xfrm>
                        <a:prstGeom prst="rect">
                          <a:avLst/>
                        </a:prstGeom>
                      </pic:spPr>
                    </pic:pic>
                  </a:graphicData>
                </a:graphic>
                <wp14:sizeRelH relativeFrom="margin">
                  <wp14:pctWidth>0</wp14:pctWidth>
                </wp14:sizeRelH>
                <wp14:sizeRelV relativeFrom="margin">
                  <wp14:pctHeight>0</wp14:pctHeight>
                </wp14:sizeRelV>
              </wp:anchor>
            </w:drawing>
          </w:r>
          <w:r w:rsidR="00414ED1" w:rsidRPr="00414ED1">
            <w:t xml:space="preserve"> </w:t>
          </w:r>
          <w:r w:rsidR="00CB36E6">
            <w:rPr>
              <w:rFonts w:asciiTheme="majorHAnsi" w:eastAsiaTheme="majorEastAsia" w:hAnsiTheme="majorHAnsi" w:cstheme="majorHAnsi"/>
              <w:color w:val="2F5496" w:themeColor="accent1" w:themeShade="BF"/>
            </w:rPr>
            <w:br w:type="page"/>
          </w:r>
        </w:p>
      </w:sdtContent>
    </w:sdt>
    <w:sdt>
      <w:sdtPr>
        <w:rPr>
          <w:caps w:val="0"/>
          <w:color w:val="auto"/>
          <w:spacing w:val="0"/>
          <w:sz w:val="20"/>
          <w:szCs w:val="20"/>
        </w:rPr>
        <w:id w:val="-45065236"/>
        <w:docPartObj>
          <w:docPartGallery w:val="Table of Contents"/>
          <w:docPartUnique/>
        </w:docPartObj>
      </w:sdtPr>
      <w:sdtEndPr>
        <w:rPr>
          <w:b/>
          <w:bCs/>
        </w:rPr>
      </w:sdtEndPr>
      <w:sdtContent>
        <w:p w14:paraId="4E3AD526" w14:textId="24A23A71" w:rsidR="002E0603" w:rsidRDefault="002E0603">
          <w:pPr>
            <w:pStyle w:val="TtuloTDC"/>
          </w:pPr>
          <w:r>
            <w:t>Tabla de contenido</w:t>
          </w:r>
        </w:p>
        <w:p w14:paraId="2035FCCD" w14:textId="7EFA638A" w:rsidR="00A87436" w:rsidRDefault="00A87436">
          <w:pPr>
            <w:pStyle w:val="TDC2"/>
            <w:tabs>
              <w:tab w:val="right" w:pos="8494"/>
            </w:tabs>
            <w:rPr>
              <w:noProof/>
              <w:sz w:val="22"/>
              <w:szCs w:val="22"/>
              <w:lang w:eastAsia="es-ES"/>
            </w:rPr>
          </w:pPr>
          <w:r>
            <w:fldChar w:fldCharType="begin"/>
          </w:r>
          <w:r>
            <w:instrText xml:space="preserve"> TOC \o "1-5" \u </w:instrText>
          </w:r>
          <w:r>
            <w:fldChar w:fldCharType="separate"/>
          </w:r>
          <w:r>
            <w:rPr>
              <w:noProof/>
            </w:rPr>
            <w:t>CONTEXTO</w:t>
          </w:r>
          <w:r>
            <w:rPr>
              <w:noProof/>
            </w:rPr>
            <w:tab/>
          </w:r>
          <w:r>
            <w:rPr>
              <w:noProof/>
            </w:rPr>
            <w:fldChar w:fldCharType="begin"/>
          </w:r>
          <w:r>
            <w:rPr>
              <w:noProof/>
            </w:rPr>
            <w:instrText xml:space="preserve"> PAGEREF _Toc133489447 \h </w:instrText>
          </w:r>
          <w:r>
            <w:rPr>
              <w:noProof/>
            </w:rPr>
          </w:r>
          <w:r>
            <w:rPr>
              <w:noProof/>
            </w:rPr>
            <w:fldChar w:fldCharType="separate"/>
          </w:r>
          <w:r w:rsidR="00CE04B4">
            <w:rPr>
              <w:noProof/>
            </w:rPr>
            <w:t>5</w:t>
          </w:r>
          <w:r>
            <w:rPr>
              <w:noProof/>
            </w:rPr>
            <w:fldChar w:fldCharType="end"/>
          </w:r>
        </w:p>
        <w:p w14:paraId="523012EC" w14:textId="628AB289" w:rsidR="00A87436" w:rsidRDefault="00A87436">
          <w:pPr>
            <w:pStyle w:val="TDC2"/>
            <w:tabs>
              <w:tab w:val="right" w:pos="8494"/>
            </w:tabs>
            <w:rPr>
              <w:noProof/>
              <w:sz w:val="22"/>
              <w:szCs w:val="22"/>
              <w:lang w:eastAsia="es-ES"/>
            </w:rPr>
          </w:pPr>
          <w:r>
            <w:rPr>
              <w:noProof/>
            </w:rPr>
            <w:t>AVANCE EN LOS RESULTADOS</w:t>
          </w:r>
          <w:r>
            <w:rPr>
              <w:noProof/>
            </w:rPr>
            <w:tab/>
          </w:r>
          <w:r>
            <w:rPr>
              <w:noProof/>
            </w:rPr>
            <w:fldChar w:fldCharType="begin"/>
          </w:r>
          <w:r>
            <w:rPr>
              <w:noProof/>
            </w:rPr>
            <w:instrText xml:space="preserve"> PAGEREF _Toc133489448 \h </w:instrText>
          </w:r>
          <w:r>
            <w:rPr>
              <w:noProof/>
            </w:rPr>
          </w:r>
          <w:r>
            <w:rPr>
              <w:noProof/>
            </w:rPr>
            <w:fldChar w:fldCharType="separate"/>
          </w:r>
          <w:r w:rsidR="00CE04B4">
            <w:rPr>
              <w:noProof/>
            </w:rPr>
            <w:t>5</w:t>
          </w:r>
          <w:r>
            <w:rPr>
              <w:noProof/>
            </w:rPr>
            <w:fldChar w:fldCharType="end"/>
          </w:r>
        </w:p>
        <w:p w14:paraId="1952C865" w14:textId="7DBAC8AD" w:rsidR="00A87436" w:rsidRDefault="00A87436">
          <w:pPr>
            <w:pStyle w:val="TDC2"/>
            <w:tabs>
              <w:tab w:val="right" w:pos="8494"/>
            </w:tabs>
            <w:rPr>
              <w:noProof/>
              <w:sz w:val="22"/>
              <w:szCs w:val="22"/>
              <w:lang w:eastAsia="es-ES"/>
            </w:rPr>
          </w:pPr>
          <w:r>
            <w:rPr>
              <w:noProof/>
            </w:rPr>
            <w:t>AVANCE EN LAS ACTIVIDADES</w:t>
          </w:r>
          <w:r>
            <w:rPr>
              <w:noProof/>
            </w:rPr>
            <w:tab/>
          </w:r>
          <w:r>
            <w:rPr>
              <w:noProof/>
            </w:rPr>
            <w:fldChar w:fldCharType="begin"/>
          </w:r>
          <w:r>
            <w:rPr>
              <w:noProof/>
            </w:rPr>
            <w:instrText xml:space="preserve"> PAGEREF _Toc133489449 \h </w:instrText>
          </w:r>
          <w:r>
            <w:rPr>
              <w:noProof/>
            </w:rPr>
          </w:r>
          <w:r>
            <w:rPr>
              <w:noProof/>
            </w:rPr>
            <w:fldChar w:fldCharType="separate"/>
          </w:r>
          <w:r w:rsidR="00CE04B4">
            <w:rPr>
              <w:noProof/>
            </w:rPr>
            <w:t>6</w:t>
          </w:r>
          <w:r>
            <w:rPr>
              <w:noProof/>
            </w:rPr>
            <w:fldChar w:fldCharType="end"/>
          </w:r>
        </w:p>
        <w:p w14:paraId="17DE8A4F" w14:textId="137F332E" w:rsidR="00A87436" w:rsidRDefault="00A87436">
          <w:pPr>
            <w:pStyle w:val="TDC3"/>
            <w:tabs>
              <w:tab w:val="right" w:pos="8494"/>
            </w:tabs>
            <w:rPr>
              <w:noProof/>
              <w:sz w:val="22"/>
              <w:szCs w:val="22"/>
              <w:lang w:eastAsia="es-ES"/>
            </w:rPr>
          </w:pPr>
          <w:r>
            <w:rPr>
              <w:noProof/>
            </w:rPr>
            <w:t>OUTCOME 1: AVANCE EN LA REINCORPORACIÓN INTEGRAL, INCLUSIVA Y SOSTENIBLE</w:t>
          </w:r>
          <w:r>
            <w:rPr>
              <w:noProof/>
            </w:rPr>
            <w:tab/>
          </w:r>
          <w:r>
            <w:rPr>
              <w:noProof/>
            </w:rPr>
            <w:fldChar w:fldCharType="begin"/>
          </w:r>
          <w:r>
            <w:rPr>
              <w:noProof/>
            </w:rPr>
            <w:instrText xml:space="preserve"> PAGEREF _Toc133489450 \h </w:instrText>
          </w:r>
          <w:r>
            <w:rPr>
              <w:noProof/>
            </w:rPr>
          </w:r>
          <w:r>
            <w:rPr>
              <w:noProof/>
            </w:rPr>
            <w:fldChar w:fldCharType="separate"/>
          </w:r>
          <w:r w:rsidR="00CE04B4">
            <w:rPr>
              <w:noProof/>
            </w:rPr>
            <w:t>6</w:t>
          </w:r>
          <w:r>
            <w:rPr>
              <w:noProof/>
            </w:rPr>
            <w:fldChar w:fldCharType="end"/>
          </w:r>
        </w:p>
        <w:p w14:paraId="4F6CB457" w14:textId="217B9842" w:rsidR="00A87436" w:rsidRDefault="00A87436">
          <w:pPr>
            <w:pStyle w:val="TDC4"/>
            <w:tabs>
              <w:tab w:val="right" w:pos="8494"/>
            </w:tabs>
            <w:rPr>
              <w:noProof/>
              <w:sz w:val="22"/>
              <w:szCs w:val="22"/>
              <w:lang w:eastAsia="es-ES"/>
            </w:rPr>
          </w:pPr>
          <w:r w:rsidRPr="00D72EFF">
            <w:rPr>
              <w:noProof/>
              <w:lang w:val="es-CO"/>
            </w:rPr>
            <w:t>OUTPUT 1.1. IMPULSADOS MECANISMOS PARA CONSOLIDAR LAS CAPACIDADES ORGANIZATIVAS, TÉCNICAS Y FINANCIERAS DE LOS PROYECTOS PRODUCTIVOS DE PERSONAS EN PROCESO DE REINCORPORACIÓN SOCIOECONÓMICA</w:t>
          </w:r>
          <w:r>
            <w:rPr>
              <w:noProof/>
            </w:rPr>
            <w:tab/>
          </w:r>
          <w:r>
            <w:rPr>
              <w:noProof/>
            </w:rPr>
            <w:fldChar w:fldCharType="begin"/>
          </w:r>
          <w:r>
            <w:rPr>
              <w:noProof/>
            </w:rPr>
            <w:instrText xml:space="preserve"> PAGEREF _Toc133489451 \h </w:instrText>
          </w:r>
          <w:r>
            <w:rPr>
              <w:noProof/>
            </w:rPr>
          </w:r>
          <w:r>
            <w:rPr>
              <w:noProof/>
            </w:rPr>
            <w:fldChar w:fldCharType="separate"/>
          </w:r>
          <w:r w:rsidR="00CE04B4">
            <w:rPr>
              <w:noProof/>
            </w:rPr>
            <w:t>6</w:t>
          </w:r>
          <w:r>
            <w:rPr>
              <w:noProof/>
            </w:rPr>
            <w:fldChar w:fldCharType="end"/>
          </w:r>
        </w:p>
        <w:p w14:paraId="184F5DED" w14:textId="3EC89DC3" w:rsidR="00A87436" w:rsidRDefault="00A87436">
          <w:pPr>
            <w:pStyle w:val="TDC5"/>
            <w:tabs>
              <w:tab w:val="right" w:pos="8494"/>
            </w:tabs>
            <w:rPr>
              <w:noProof/>
              <w:sz w:val="22"/>
              <w:szCs w:val="22"/>
              <w:lang w:eastAsia="es-ES"/>
            </w:rPr>
          </w:pPr>
          <w:r>
            <w:rPr>
              <w:noProof/>
            </w:rPr>
            <w:t>Actividad 1.1.1 asistencia técnica desarrollada a los proyectos de excombatientes incluyendo asistencia técnica a las instancias, fortalecimiento organizativo, comunicaciones, enfoque étnico en la ruta de reincorporación y apalancamiento de iniciativas comunitarias.</w:t>
          </w:r>
          <w:r>
            <w:rPr>
              <w:noProof/>
            </w:rPr>
            <w:tab/>
          </w:r>
          <w:r>
            <w:rPr>
              <w:noProof/>
            </w:rPr>
            <w:fldChar w:fldCharType="begin"/>
          </w:r>
          <w:r>
            <w:rPr>
              <w:noProof/>
            </w:rPr>
            <w:instrText xml:space="preserve"> PAGEREF _Toc133489452 \h </w:instrText>
          </w:r>
          <w:r>
            <w:rPr>
              <w:noProof/>
            </w:rPr>
          </w:r>
          <w:r>
            <w:rPr>
              <w:noProof/>
            </w:rPr>
            <w:fldChar w:fldCharType="separate"/>
          </w:r>
          <w:r w:rsidR="00CE04B4">
            <w:rPr>
              <w:noProof/>
            </w:rPr>
            <w:t>6</w:t>
          </w:r>
          <w:r>
            <w:rPr>
              <w:noProof/>
            </w:rPr>
            <w:fldChar w:fldCharType="end"/>
          </w:r>
        </w:p>
        <w:p w14:paraId="37D30B4A" w14:textId="3F79D70F" w:rsidR="00A87436" w:rsidRDefault="00A87436">
          <w:pPr>
            <w:pStyle w:val="TDC5"/>
            <w:tabs>
              <w:tab w:val="right" w:pos="8494"/>
            </w:tabs>
            <w:rPr>
              <w:noProof/>
              <w:sz w:val="22"/>
              <w:szCs w:val="22"/>
              <w:lang w:eastAsia="es-ES"/>
            </w:rPr>
          </w:pPr>
          <w:r w:rsidRPr="00D72EFF">
            <w:rPr>
              <w:noProof/>
              <w:lang w:val="es-CO"/>
            </w:rPr>
            <w:t>Actividad 1.1.2: desarrollo de espacios (ferias de intercambio, ruedas de negocio) de alianzas estratégicas: relación campo-ciudad y consolidación de redes para la inclusión del sector privado en la reincorporación</w:t>
          </w:r>
          <w:r>
            <w:rPr>
              <w:noProof/>
            </w:rPr>
            <w:tab/>
          </w:r>
          <w:r>
            <w:rPr>
              <w:noProof/>
            </w:rPr>
            <w:fldChar w:fldCharType="begin"/>
          </w:r>
          <w:r>
            <w:rPr>
              <w:noProof/>
            </w:rPr>
            <w:instrText xml:space="preserve"> PAGEREF _Toc133489453 \h </w:instrText>
          </w:r>
          <w:r>
            <w:rPr>
              <w:noProof/>
            </w:rPr>
          </w:r>
          <w:r>
            <w:rPr>
              <w:noProof/>
            </w:rPr>
            <w:fldChar w:fldCharType="separate"/>
          </w:r>
          <w:r w:rsidR="00CE04B4">
            <w:rPr>
              <w:noProof/>
            </w:rPr>
            <w:t>7</w:t>
          </w:r>
          <w:r>
            <w:rPr>
              <w:noProof/>
            </w:rPr>
            <w:fldChar w:fldCharType="end"/>
          </w:r>
        </w:p>
        <w:p w14:paraId="3664E695" w14:textId="61DF7ED8" w:rsidR="00A87436" w:rsidRDefault="00A87436">
          <w:pPr>
            <w:pStyle w:val="TDC5"/>
            <w:tabs>
              <w:tab w:val="right" w:pos="8494"/>
            </w:tabs>
            <w:rPr>
              <w:noProof/>
              <w:sz w:val="22"/>
              <w:szCs w:val="22"/>
              <w:lang w:eastAsia="es-ES"/>
            </w:rPr>
          </w:pPr>
          <w:r w:rsidRPr="00D72EFF">
            <w:rPr>
              <w:noProof/>
              <w:lang w:val="es-CO"/>
            </w:rPr>
            <w:t>Actividad 1.1.3. Desarrolladas acciones de soporte para posibilitar la educación técnica y superior de excombatientes</w:t>
          </w:r>
          <w:r>
            <w:rPr>
              <w:noProof/>
            </w:rPr>
            <w:tab/>
          </w:r>
          <w:r>
            <w:rPr>
              <w:noProof/>
            </w:rPr>
            <w:fldChar w:fldCharType="begin"/>
          </w:r>
          <w:r>
            <w:rPr>
              <w:noProof/>
            </w:rPr>
            <w:instrText xml:space="preserve"> PAGEREF _Toc133489454 \h </w:instrText>
          </w:r>
          <w:r>
            <w:rPr>
              <w:noProof/>
            </w:rPr>
          </w:r>
          <w:r>
            <w:rPr>
              <w:noProof/>
            </w:rPr>
            <w:fldChar w:fldCharType="separate"/>
          </w:r>
          <w:r w:rsidR="00CE04B4">
            <w:rPr>
              <w:noProof/>
            </w:rPr>
            <w:t>8</w:t>
          </w:r>
          <w:r>
            <w:rPr>
              <w:noProof/>
            </w:rPr>
            <w:fldChar w:fldCharType="end"/>
          </w:r>
        </w:p>
        <w:p w14:paraId="57EEADA8" w14:textId="0ECB468B" w:rsidR="00A87436" w:rsidRDefault="00A87436">
          <w:pPr>
            <w:pStyle w:val="TDC5"/>
            <w:tabs>
              <w:tab w:val="right" w:pos="8494"/>
            </w:tabs>
            <w:rPr>
              <w:noProof/>
              <w:sz w:val="22"/>
              <w:szCs w:val="22"/>
              <w:lang w:eastAsia="es-ES"/>
            </w:rPr>
          </w:pPr>
          <w:r>
            <w:rPr>
              <w:noProof/>
            </w:rPr>
            <w:t>Actividad 1.1.4: material documental para la estrategia de sensibilización y visibilización sobre homicidios y agresiones contra personas en proceso de reincorporación.</w:t>
          </w:r>
          <w:r>
            <w:rPr>
              <w:noProof/>
            </w:rPr>
            <w:tab/>
          </w:r>
          <w:r>
            <w:rPr>
              <w:noProof/>
            </w:rPr>
            <w:fldChar w:fldCharType="begin"/>
          </w:r>
          <w:r>
            <w:rPr>
              <w:noProof/>
            </w:rPr>
            <w:instrText xml:space="preserve"> PAGEREF _Toc133489455 \h </w:instrText>
          </w:r>
          <w:r>
            <w:rPr>
              <w:noProof/>
            </w:rPr>
          </w:r>
          <w:r>
            <w:rPr>
              <w:noProof/>
            </w:rPr>
            <w:fldChar w:fldCharType="separate"/>
          </w:r>
          <w:r w:rsidR="00CE04B4">
            <w:rPr>
              <w:noProof/>
            </w:rPr>
            <w:t>8</w:t>
          </w:r>
          <w:r>
            <w:rPr>
              <w:noProof/>
            </w:rPr>
            <w:fldChar w:fldCharType="end"/>
          </w:r>
        </w:p>
        <w:p w14:paraId="7A88E377" w14:textId="5A226998" w:rsidR="00A87436" w:rsidRDefault="00A87436">
          <w:pPr>
            <w:pStyle w:val="TDC4"/>
            <w:tabs>
              <w:tab w:val="right" w:pos="8494"/>
            </w:tabs>
            <w:rPr>
              <w:noProof/>
              <w:sz w:val="22"/>
              <w:szCs w:val="22"/>
              <w:lang w:eastAsia="es-ES"/>
            </w:rPr>
          </w:pPr>
          <w:r>
            <w:rPr>
              <w:noProof/>
            </w:rPr>
            <w:t>OUTPUT 1.2: AVANCES HACIA LA SOSTENIBILIDAD E INTEGRALIDAD DEL PROCESO DE REINCORPORACIÓN SOCIOECONÓMICA CON UN ENFOQUE LOCAL Y DE INCLUSIÓN</w:t>
          </w:r>
          <w:r>
            <w:rPr>
              <w:noProof/>
            </w:rPr>
            <w:tab/>
          </w:r>
          <w:r>
            <w:rPr>
              <w:noProof/>
            </w:rPr>
            <w:fldChar w:fldCharType="begin"/>
          </w:r>
          <w:r>
            <w:rPr>
              <w:noProof/>
            </w:rPr>
            <w:instrText xml:space="preserve"> PAGEREF _Toc133489456 \h </w:instrText>
          </w:r>
          <w:r>
            <w:rPr>
              <w:noProof/>
            </w:rPr>
          </w:r>
          <w:r>
            <w:rPr>
              <w:noProof/>
            </w:rPr>
            <w:fldChar w:fldCharType="separate"/>
          </w:r>
          <w:r w:rsidR="00CE04B4">
            <w:rPr>
              <w:noProof/>
            </w:rPr>
            <w:t>9</w:t>
          </w:r>
          <w:r>
            <w:rPr>
              <w:noProof/>
            </w:rPr>
            <w:fldChar w:fldCharType="end"/>
          </w:r>
        </w:p>
        <w:p w14:paraId="708B3979" w14:textId="4680E753" w:rsidR="00A87436" w:rsidRDefault="00A87436">
          <w:pPr>
            <w:pStyle w:val="TDC5"/>
            <w:tabs>
              <w:tab w:val="right" w:pos="8494"/>
            </w:tabs>
            <w:rPr>
              <w:noProof/>
              <w:sz w:val="22"/>
              <w:szCs w:val="22"/>
              <w:lang w:eastAsia="es-ES"/>
            </w:rPr>
          </w:pPr>
          <w:r>
            <w:rPr>
              <w:noProof/>
            </w:rPr>
            <w:t>Actividad 1.2.1. Diseñar e implementar planes de sostenibilidad (económica, social, ambiental, institucional, de agregación de valor e igualdad de género) de los proyectos productivos de personas en proceso de reincorporación</w:t>
          </w:r>
          <w:r>
            <w:rPr>
              <w:noProof/>
            </w:rPr>
            <w:tab/>
          </w:r>
          <w:r>
            <w:rPr>
              <w:noProof/>
            </w:rPr>
            <w:fldChar w:fldCharType="begin"/>
          </w:r>
          <w:r>
            <w:rPr>
              <w:noProof/>
            </w:rPr>
            <w:instrText xml:space="preserve"> PAGEREF _Toc133489457 \h </w:instrText>
          </w:r>
          <w:r>
            <w:rPr>
              <w:noProof/>
            </w:rPr>
          </w:r>
          <w:r>
            <w:rPr>
              <w:noProof/>
            </w:rPr>
            <w:fldChar w:fldCharType="separate"/>
          </w:r>
          <w:r w:rsidR="00CE04B4">
            <w:rPr>
              <w:noProof/>
            </w:rPr>
            <w:t>9</w:t>
          </w:r>
          <w:r>
            <w:rPr>
              <w:noProof/>
            </w:rPr>
            <w:fldChar w:fldCharType="end"/>
          </w:r>
        </w:p>
        <w:p w14:paraId="2828D0DE" w14:textId="144636F2" w:rsidR="00A87436" w:rsidRDefault="00A87436">
          <w:pPr>
            <w:pStyle w:val="TDC5"/>
            <w:tabs>
              <w:tab w:val="right" w:pos="8494"/>
            </w:tabs>
            <w:rPr>
              <w:noProof/>
              <w:sz w:val="22"/>
              <w:szCs w:val="22"/>
              <w:lang w:eastAsia="es-ES"/>
            </w:rPr>
          </w:pPr>
          <w:r>
            <w:rPr>
              <w:noProof/>
            </w:rPr>
            <w:t>Actividad 1.2.2. Identificar, implementar y monitorear iniciativas que promuevan la articulación comunitaria y económica de los proyectos productivos, generen escenarios de reconciliación y mejoren la confianza entre la población en proceso de reincorporación y las comunidades</w:t>
          </w:r>
          <w:r>
            <w:rPr>
              <w:noProof/>
            </w:rPr>
            <w:tab/>
          </w:r>
          <w:r>
            <w:rPr>
              <w:noProof/>
            </w:rPr>
            <w:fldChar w:fldCharType="begin"/>
          </w:r>
          <w:r>
            <w:rPr>
              <w:noProof/>
            </w:rPr>
            <w:instrText xml:space="preserve"> PAGEREF _Toc133489458 \h </w:instrText>
          </w:r>
          <w:r>
            <w:rPr>
              <w:noProof/>
            </w:rPr>
          </w:r>
          <w:r>
            <w:rPr>
              <w:noProof/>
            </w:rPr>
            <w:fldChar w:fldCharType="separate"/>
          </w:r>
          <w:r w:rsidR="00CE04B4">
            <w:rPr>
              <w:noProof/>
            </w:rPr>
            <w:t>9</w:t>
          </w:r>
          <w:r>
            <w:rPr>
              <w:noProof/>
            </w:rPr>
            <w:fldChar w:fldCharType="end"/>
          </w:r>
        </w:p>
        <w:p w14:paraId="40E19C81" w14:textId="4E960C15" w:rsidR="00A87436" w:rsidRDefault="00A87436">
          <w:pPr>
            <w:pStyle w:val="TDC5"/>
            <w:tabs>
              <w:tab w:val="right" w:pos="8494"/>
            </w:tabs>
            <w:rPr>
              <w:noProof/>
              <w:sz w:val="22"/>
              <w:szCs w:val="22"/>
              <w:lang w:eastAsia="es-ES"/>
            </w:rPr>
          </w:pPr>
          <w:r>
            <w:rPr>
              <w:noProof/>
            </w:rPr>
            <w:t>Actividad 1.2.3. Diagnóstico de situación e implementación de un plan de formación y de mejora para incorporar de forma efectiva el enfoque de discapacidad en los proyectos productivos dentro del proceso de reincorporación socioeconómica</w:t>
          </w:r>
          <w:r>
            <w:rPr>
              <w:noProof/>
            </w:rPr>
            <w:tab/>
          </w:r>
          <w:r>
            <w:rPr>
              <w:noProof/>
            </w:rPr>
            <w:fldChar w:fldCharType="begin"/>
          </w:r>
          <w:r>
            <w:rPr>
              <w:noProof/>
            </w:rPr>
            <w:instrText xml:space="preserve"> PAGEREF _Toc133489459 \h </w:instrText>
          </w:r>
          <w:r>
            <w:rPr>
              <w:noProof/>
            </w:rPr>
          </w:r>
          <w:r>
            <w:rPr>
              <w:noProof/>
            </w:rPr>
            <w:fldChar w:fldCharType="separate"/>
          </w:r>
          <w:r w:rsidR="00CE04B4">
            <w:rPr>
              <w:noProof/>
            </w:rPr>
            <w:t>10</w:t>
          </w:r>
          <w:r>
            <w:rPr>
              <w:noProof/>
            </w:rPr>
            <w:fldChar w:fldCharType="end"/>
          </w:r>
        </w:p>
        <w:p w14:paraId="2A3DE21F" w14:textId="3E5CDD4D" w:rsidR="00A87436" w:rsidRDefault="00A87436">
          <w:pPr>
            <w:pStyle w:val="TDC5"/>
            <w:tabs>
              <w:tab w:val="right" w:pos="8494"/>
            </w:tabs>
            <w:rPr>
              <w:noProof/>
              <w:sz w:val="22"/>
              <w:szCs w:val="22"/>
              <w:lang w:eastAsia="es-ES"/>
            </w:rPr>
          </w:pPr>
          <w:r>
            <w:rPr>
              <w:noProof/>
            </w:rPr>
            <w:t>Actividad 1.2.4. Identificación y puesta en marcha de estrategias de sostenibilidad para proyectos de impacto rápido (QIP) en alianza con la misión de verificación de la ONU en Colombia</w:t>
          </w:r>
          <w:r>
            <w:rPr>
              <w:noProof/>
            </w:rPr>
            <w:tab/>
          </w:r>
          <w:r>
            <w:rPr>
              <w:noProof/>
            </w:rPr>
            <w:fldChar w:fldCharType="begin"/>
          </w:r>
          <w:r>
            <w:rPr>
              <w:noProof/>
            </w:rPr>
            <w:instrText xml:space="preserve"> PAGEREF _Toc133489460 \h </w:instrText>
          </w:r>
          <w:r>
            <w:rPr>
              <w:noProof/>
            </w:rPr>
          </w:r>
          <w:r>
            <w:rPr>
              <w:noProof/>
            </w:rPr>
            <w:fldChar w:fldCharType="separate"/>
          </w:r>
          <w:r w:rsidR="00CE04B4">
            <w:rPr>
              <w:noProof/>
            </w:rPr>
            <w:t>10</w:t>
          </w:r>
          <w:r>
            <w:rPr>
              <w:noProof/>
            </w:rPr>
            <w:fldChar w:fldCharType="end"/>
          </w:r>
        </w:p>
        <w:p w14:paraId="23189043" w14:textId="79F2030F" w:rsidR="00A87436" w:rsidRDefault="00A87436">
          <w:pPr>
            <w:pStyle w:val="TDC3"/>
            <w:tabs>
              <w:tab w:val="right" w:pos="8494"/>
            </w:tabs>
            <w:rPr>
              <w:noProof/>
              <w:sz w:val="22"/>
              <w:szCs w:val="22"/>
              <w:lang w:eastAsia="es-ES"/>
            </w:rPr>
          </w:pPr>
          <w:r>
            <w:rPr>
              <w:noProof/>
            </w:rPr>
            <w:t>OUTCOME 2: PROMOCIÓN Y ALCANCE EFECTIVO DE DERECHOS DE LAS VÍCTIMAS EN LA JUSTICIA TRANSICIONAL</w:t>
          </w:r>
          <w:r>
            <w:rPr>
              <w:noProof/>
            </w:rPr>
            <w:tab/>
          </w:r>
          <w:r>
            <w:rPr>
              <w:noProof/>
            </w:rPr>
            <w:fldChar w:fldCharType="begin"/>
          </w:r>
          <w:r>
            <w:rPr>
              <w:noProof/>
            </w:rPr>
            <w:instrText xml:space="preserve"> PAGEREF _Toc133489461 \h </w:instrText>
          </w:r>
          <w:r>
            <w:rPr>
              <w:noProof/>
            </w:rPr>
          </w:r>
          <w:r>
            <w:rPr>
              <w:noProof/>
            </w:rPr>
            <w:fldChar w:fldCharType="separate"/>
          </w:r>
          <w:r w:rsidR="00CE04B4">
            <w:rPr>
              <w:noProof/>
            </w:rPr>
            <w:t>11</w:t>
          </w:r>
          <w:r>
            <w:rPr>
              <w:noProof/>
            </w:rPr>
            <w:fldChar w:fldCharType="end"/>
          </w:r>
        </w:p>
        <w:p w14:paraId="00631B62" w14:textId="5C254C53" w:rsidR="00A87436" w:rsidRDefault="00A87436">
          <w:pPr>
            <w:pStyle w:val="TDC4"/>
            <w:tabs>
              <w:tab w:val="right" w:pos="8494"/>
            </w:tabs>
            <w:rPr>
              <w:noProof/>
              <w:sz w:val="22"/>
              <w:szCs w:val="22"/>
              <w:lang w:eastAsia="es-ES"/>
            </w:rPr>
          </w:pPr>
          <w:r>
            <w:rPr>
              <w:noProof/>
            </w:rPr>
            <w:t>OUTPUT 2.1: ENTREGADOS INSTRUMENTOS Y MECANISMOS PARA EL SIVJRNR QUE HABILITEN LA MATERIALIZACIÓN DE LA ATENCIÓN INTEGRAL Y LA RESTITUCIÓN DE DERECHOS DE LAS VÍCTIMAS</w:t>
          </w:r>
          <w:r>
            <w:rPr>
              <w:noProof/>
            </w:rPr>
            <w:tab/>
          </w:r>
          <w:r>
            <w:rPr>
              <w:noProof/>
            </w:rPr>
            <w:fldChar w:fldCharType="begin"/>
          </w:r>
          <w:r>
            <w:rPr>
              <w:noProof/>
            </w:rPr>
            <w:instrText xml:space="preserve"> PAGEREF _Toc133489462 \h </w:instrText>
          </w:r>
          <w:r>
            <w:rPr>
              <w:noProof/>
            </w:rPr>
          </w:r>
          <w:r>
            <w:rPr>
              <w:noProof/>
            </w:rPr>
            <w:fldChar w:fldCharType="separate"/>
          </w:r>
          <w:r w:rsidR="00CE04B4">
            <w:rPr>
              <w:noProof/>
            </w:rPr>
            <w:t>11</w:t>
          </w:r>
          <w:r>
            <w:rPr>
              <w:noProof/>
            </w:rPr>
            <w:fldChar w:fldCharType="end"/>
          </w:r>
        </w:p>
        <w:p w14:paraId="751E2530" w14:textId="4F293E91" w:rsidR="00A87436" w:rsidRDefault="00A87436">
          <w:pPr>
            <w:pStyle w:val="TDC5"/>
            <w:tabs>
              <w:tab w:val="right" w:pos="8494"/>
            </w:tabs>
            <w:rPr>
              <w:noProof/>
              <w:sz w:val="22"/>
              <w:szCs w:val="22"/>
              <w:lang w:eastAsia="es-ES"/>
            </w:rPr>
          </w:pPr>
          <w:r>
            <w:rPr>
              <w:noProof/>
            </w:rPr>
            <w:t>Actividad 2.1.1. Realizados ejercicios independientes de valoración de información sobre sitios de disposición y la prospección de al menos 3 lugares asociados a la zona de influencia de Hidroituango</w:t>
          </w:r>
          <w:r>
            <w:rPr>
              <w:noProof/>
            </w:rPr>
            <w:tab/>
          </w:r>
          <w:r>
            <w:rPr>
              <w:noProof/>
            </w:rPr>
            <w:fldChar w:fldCharType="begin"/>
          </w:r>
          <w:r>
            <w:rPr>
              <w:noProof/>
            </w:rPr>
            <w:instrText xml:space="preserve"> PAGEREF _Toc133489463 \h </w:instrText>
          </w:r>
          <w:r>
            <w:rPr>
              <w:noProof/>
            </w:rPr>
          </w:r>
          <w:r>
            <w:rPr>
              <w:noProof/>
            </w:rPr>
            <w:fldChar w:fldCharType="separate"/>
          </w:r>
          <w:r w:rsidR="00CE04B4">
            <w:rPr>
              <w:noProof/>
            </w:rPr>
            <w:t>11</w:t>
          </w:r>
          <w:r>
            <w:rPr>
              <w:noProof/>
            </w:rPr>
            <w:fldChar w:fldCharType="end"/>
          </w:r>
        </w:p>
        <w:p w14:paraId="2085912F" w14:textId="77960BAE" w:rsidR="00A87436" w:rsidRDefault="00A87436">
          <w:pPr>
            <w:pStyle w:val="TDC5"/>
            <w:tabs>
              <w:tab w:val="right" w:pos="8494"/>
            </w:tabs>
            <w:rPr>
              <w:noProof/>
              <w:sz w:val="22"/>
              <w:szCs w:val="22"/>
              <w:lang w:eastAsia="es-ES"/>
            </w:rPr>
          </w:pPr>
          <w:r w:rsidRPr="00D72EFF">
            <w:rPr>
              <w:rFonts w:asciiTheme="majorHAnsi" w:hAnsiTheme="majorHAnsi" w:cstheme="majorHAnsi"/>
              <w:noProof/>
            </w:rPr>
            <w:t>Actividad 2.1.2. Generar insumos pertinentes de análisis, diagnóstico y reflexión crítica, así como recomendaciones para mejorar la realización de los objetivos de la JEP</w:t>
          </w:r>
          <w:r>
            <w:rPr>
              <w:noProof/>
            </w:rPr>
            <w:tab/>
          </w:r>
          <w:r>
            <w:rPr>
              <w:noProof/>
            </w:rPr>
            <w:fldChar w:fldCharType="begin"/>
          </w:r>
          <w:r>
            <w:rPr>
              <w:noProof/>
            </w:rPr>
            <w:instrText xml:space="preserve"> PAGEREF _Toc133489464 \h </w:instrText>
          </w:r>
          <w:r>
            <w:rPr>
              <w:noProof/>
            </w:rPr>
          </w:r>
          <w:r>
            <w:rPr>
              <w:noProof/>
            </w:rPr>
            <w:fldChar w:fldCharType="separate"/>
          </w:r>
          <w:r w:rsidR="00CE04B4">
            <w:rPr>
              <w:noProof/>
            </w:rPr>
            <w:t>12</w:t>
          </w:r>
          <w:r>
            <w:rPr>
              <w:noProof/>
            </w:rPr>
            <w:fldChar w:fldCharType="end"/>
          </w:r>
        </w:p>
        <w:p w14:paraId="3F1F8BC5" w14:textId="21EF2236" w:rsidR="00A87436" w:rsidRDefault="00A87436">
          <w:pPr>
            <w:pStyle w:val="TDC5"/>
            <w:tabs>
              <w:tab w:val="right" w:pos="8494"/>
            </w:tabs>
            <w:rPr>
              <w:noProof/>
              <w:sz w:val="22"/>
              <w:szCs w:val="22"/>
              <w:lang w:eastAsia="es-ES"/>
            </w:rPr>
          </w:pPr>
          <w:r>
            <w:rPr>
              <w:noProof/>
            </w:rPr>
            <w:lastRenderedPageBreak/>
            <w:t>Actividad 2.1.3 fortalecimiento a los consejos de paz territorial como articuladores de la política pública de paz, reconciliación, convivencia y no estigmatización.</w:t>
          </w:r>
          <w:r>
            <w:rPr>
              <w:noProof/>
            </w:rPr>
            <w:tab/>
          </w:r>
          <w:r>
            <w:rPr>
              <w:noProof/>
            </w:rPr>
            <w:fldChar w:fldCharType="begin"/>
          </w:r>
          <w:r>
            <w:rPr>
              <w:noProof/>
            </w:rPr>
            <w:instrText xml:space="preserve"> PAGEREF _Toc133489465 \h </w:instrText>
          </w:r>
          <w:r>
            <w:rPr>
              <w:noProof/>
            </w:rPr>
          </w:r>
          <w:r>
            <w:rPr>
              <w:noProof/>
            </w:rPr>
            <w:fldChar w:fldCharType="separate"/>
          </w:r>
          <w:r w:rsidR="00CE04B4">
            <w:rPr>
              <w:noProof/>
            </w:rPr>
            <w:t>12</w:t>
          </w:r>
          <w:r>
            <w:rPr>
              <w:noProof/>
            </w:rPr>
            <w:fldChar w:fldCharType="end"/>
          </w:r>
        </w:p>
        <w:p w14:paraId="3841DA49" w14:textId="16CCB932" w:rsidR="00A87436" w:rsidRDefault="00A87436">
          <w:pPr>
            <w:pStyle w:val="TDC4"/>
            <w:tabs>
              <w:tab w:val="right" w:pos="8494"/>
            </w:tabs>
            <w:rPr>
              <w:noProof/>
              <w:sz w:val="22"/>
              <w:szCs w:val="22"/>
              <w:lang w:eastAsia="es-ES"/>
            </w:rPr>
          </w:pPr>
          <w:r w:rsidRPr="00D72EFF">
            <w:rPr>
              <w:i/>
              <w:iCs/>
              <w:noProof/>
            </w:rPr>
            <w:t xml:space="preserve">OUTPUT 2.2. ESTABLECIDOS </w:t>
          </w:r>
          <w:r w:rsidRPr="00D72EFF">
            <w:rPr>
              <w:noProof/>
              <w:lang w:val="es-CO"/>
            </w:rPr>
            <w:t>ESPACIOS DE FORMACIÓN Y DIÁLOGO PARA LA EFECTIVA PARTICIPACIÓN Y LA CONSTRUCCIÓN DE MEDIDAS DE REPARACIÓN CON ENFOQUE RESTAURADOR ENTRE VÍCTIMAS Y COMPARECIENTES</w:t>
          </w:r>
          <w:r>
            <w:rPr>
              <w:noProof/>
            </w:rPr>
            <w:tab/>
          </w:r>
          <w:r>
            <w:rPr>
              <w:noProof/>
            </w:rPr>
            <w:fldChar w:fldCharType="begin"/>
          </w:r>
          <w:r>
            <w:rPr>
              <w:noProof/>
            </w:rPr>
            <w:instrText xml:space="preserve"> PAGEREF _Toc133489466 \h </w:instrText>
          </w:r>
          <w:r>
            <w:rPr>
              <w:noProof/>
            </w:rPr>
          </w:r>
          <w:r>
            <w:rPr>
              <w:noProof/>
            </w:rPr>
            <w:fldChar w:fldCharType="separate"/>
          </w:r>
          <w:r w:rsidR="00CE04B4">
            <w:rPr>
              <w:noProof/>
            </w:rPr>
            <w:t>13</w:t>
          </w:r>
          <w:r>
            <w:rPr>
              <w:noProof/>
            </w:rPr>
            <w:fldChar w:fldCharType="end"/>
          </w:r>
        </w:p>
        <w:p w14:paraId="515FF491" w14:textId="0404E864" w:rsidR="00A87436" w:rsidRDefault="00A87436">
          <w:pPr>
            <w:pStyle w:val="TDC5"/>
            <w:tabs>
              <w:tab w:val="right" w:pos="8494"/>
            </w:tabs>
            <w:rPr>
              <w:noProof/>
              <w:sz w:val="22"/>
              <w:szCs w:val="22"/>
              <w:lang w:eastAsia="es-ES"/>
            </w:rPr>
          </w:pPr>
          <w:r>
            <w:rPr>
              <w:noProof/>
            </w:rPr>
            <w:t>Actividad 2.2.1: preparación y acompañamiento de iniciativas con vocación reparadora-restauradora</w:t>
          </w:r>
          <w:r>
            <w:rPr>
              <w:noProof/>
            </w:rPr>
            <w:tab/>
          </w:r>
          <w:r>
            <w:rPr>
              <w:noProof/>
            </w:rPr>
            <w:fldChar w:fldCharType="begin"/>
          </w:r>
          <w:r>
            <w:rPr>
              <w:noProof/>
            </w:rPr>
            <w:instrText xml:space="preserve"> PAGEREF _Toc133489467 \h </w:instrText>
          </w:r>
          <w:r>
            <w:rPr>
              <w:noProof/>
            </w:rPr>
          </w:r>
          <w:r>
            <w:rPr>
              <w:noProof/>
            </w:rPr>
            <w:fldChar w:fldCharType="separate"/>
          </w:r>
          <w:r w:rsidR="00CE04B4">
            <w:rPr>
              <w:noProof/>
            </w:rPr>
            <w:t>13</w:t>
          </w:r>
          <w:r>
            <w:rPr>
              <w:noProof/>
            </w:rPr>
            <w:fldChar w:fldCharType="end"/>
          </w:r>
        </w:p>
        <w:p w14:paraId="6936348B" w14:textId="6F22ADD5" w:rsidR="00A87436" w:rsidRDefault="00A87436">
          <w:pPr>
            <w:pStyle w:val="TDC5"/>
            <w:tabs>
              <w:tab w:val="right" w:pos="8494"/>
            </w:tabs>
            <w:rPr>
              <w:noProof/>
              <w:sz w:val="22"/>
              <w:szCs w:val="22"/>
              <w:lang w:eastAsia="es-ES"/>
            </w:rPr>
          </w:pPr>
          <w:r>
            <w:rPr>
              <w:noProof/>
            </w:rPr>
            <w:t>Actividad 2.2.2. Diseñar e implementar una estrategia de formación y reactivación de una red de organizaciones de víctimas para su participación efectiva en las circunscripciones especiales de paz</w:t>
          </w:r>
          <w:r>
            <w:rPr>
              <w:noProof/>
            </w:rPr>
            <w:tab/>
          </w:r>
          <w:r>
            <w:rPr>
              <w:noProof/>
            </w:rPr>
            <w:fldChar w:fldCharType="begin"/>
          </w:r>
          <w:r>
            <w:rPr>
              <w:noProof/>
            </w:rPr>
            <w:instrText xml:space="preserve"> PAGEREF _Toc133489468 \h </w:instrText>
          </w:r>
          <w:r>
            <w:rPr>
              <w:noProof/>
            </w:rPr>
          </w:r>
          <w:r>
            <w:rPr>
              <w:noProof/>
            </w:rPr>
            <w:fldChar w:fldCharType="separate"/>
          </w:r>
          <w:r w:rsidR="00CE04B4">
            <w:rPr>
              <w:noProof/>
            </w:rPr>
            <w:t>14</w:t>
          </w:r>
          <w:r>
            <w:rPr>
              <w:noProof/>
            </w:rPr>
            <w:fldChar w:fldCharType="end"/>
          </w:r>
        </w:p>
        <w:p w14:paraId="5F8A987A" w14:textId="13D65F0D" w:rsidR="00A87436" w:rsidRDefault="00A87436">
          <w:pPr>
            <w:pStyle w:val="TDC5"/>
            <w:tabs>
              <w:tab w:val="right" w:pos="8494"/>
            </w:tabs>
            <w:rPr>
              <w:noProof/>
              <w:sz w:val="22"/>
              <w:szCs w:val="22"/>
              <w:lang w:eastAsia="es-ES"/>
            </w:rPr>
          </w:pPr>
          <w:r w:rsidRPr="00D72EFF">
            <w:rPr>
              <w:rFonts w:asciiTheme="majorHAnsi" w:hAnsiTheme="majorHAnsi" w:cstheme="majorHAnsi"/>
              <w:noProof/>
            </w:rPr>
            <w:t>Actividad 2.2.3. Brindar apoyo técnico y logístico para facilitar la participación cualificada de las víctimas y sus organizaciones en las audiencias judiciales de la JEP (sistema autónomo de asesoría y defensa - TOARs)</w:t>
          </w:r>
          <w:r>
            <w:rPr>
              <w:noProof/>
            </w:rPr>
            <w:tab/>
          </w:r>
          <w:r>
            <w:rPr>
              <w:noProof/>
            </w:rPr>
            <w:fldChar w:fldCharType="begin"/>
          </w:r>
          <w:r>
            <w:rPr>
              <w:noProof/>
            </w:rPr>
            <w:instrText xml:space="preserve"> PAGEREF _Toc133489469 \h </w:instrText>
          </w:r>
          <w:r>
            <w:rPr>
              <w:noProof/>
            </w:rPr>
          </w:r>
          <w:r>
            <w:rPr>
              <w:noProof/>
            </w:rPr>
            <w:fldChar w:fldCharType="separate"/>
          </w:r>
          <w:r w:rsidR="00CE04B4">
            <w:rPr>
              <w:noProof/>
            </w:rPr>
            <w:t>14</w:t>
          </w:r>
          <w:r>
            <w:rPr>
              <w:noProof/>
            </w:rPr>
            <w:fldChar w:fldCharType="end"/>
          </w:r>
        </w:p>
        <w:p w14:paraId="6308744F" w14:textId="572D5C4A" w:rsidR="00A87436" w:rsidRDefault="00A87436">
          <w:pPr>
            <w:pStyle w:val="TDC5"/>
            <w:tabs>
              <w:tab w:val="right" w:pos="8494"/>
            </w:tabs>
            <w:rPr>
              <w:noProof/>
              <w:sz w:val="22"/>
              <w:szCs w:val="22"/>
              <w:lang w:eastAsia="es-ES"/>
            </w:rPr>
          </w:pPr>
          <w:r>
            <w:rPr>
              <w:noProof/>
            </w:rPr>
            <w:t>Actividad 2.2.4. Apoyo técnico y acompañamiento con acciones encaminadas a mejorar la seguridad jurídica para los comparecientes de la JEP (con énfasis en excombatientes)</w:t>
          </w:r>
          <w:r>
            <w:rPr>
              <w:noProof/>
            </w:rPr>
            <w:tab/>
          </w:r>
          <w:r>
            <w:rPr>
              <w:noProof/>
            </w:rPr>
            <w:fldChar w:fldCharType="begin"/>
          </w:r>
          <w:r>
            <w:rPr>
              <w:noProof/>
            </w:rPr>
            <w:instrText xml:space="preserve"> PAGEREF _Toc133489470 \h </w:instrText>
          </w:r>
          <w:r>
            <w:rPr>
              <w:noProof/>
            </w:rPr>
          </w:r>
          <w:r>
            <w:rPr>
              <w:noProof/>
            </w:rPr>
            <w:fldChar w:fldCharType="separate"/>
          </w:r>
          <w:r w:rsidR="00CE04B4">
            <w:rPr>
              <w:noProof/>
            </w:rPr>
            <w:t>15</w:t>
          </w:r>
          <w:r>
            <w:rPr>
              <w:noProof/>
            </w:rPr>
            <w:fldChar w:fldCharType="end"/>
          </w:r>
        </w:p>
        <w:p w14:paraId="5662DB6E" w14:textId="15D2C20F" w:rsidR="00A87436" w:rsidRDefault="00A87436">
          <w:pPr>
            <w:pStyle w:val="TDC5"/>
            <w:tabs>
              <w:tab w:val="right" w:pos="8494"/>
            </w:tabs>
            <w:rPr>
              <w:noProof/>
              <w:sz w:val="22"/>
              <w:szCs w:val="22"/>
              <w:lang w:eastAsia="es-ES"/>
            </w:rPr>
          </w:pPr>
          <w:r>
            <w:rPr>
              <w:noProof/>
            </w:rPr>
            <w:t>Actividad 2.2.5 acompañamiento psicosocial para los comparecientes de fuerza pública ante la JEP.</w:t>
          </w:r>
          <w:r>
            <w:rPr>
              <w:noProof/>
            </w:rPr>
            <w:tab/>
          </w:r>
          <w:r>
            <w:rPr>
              <w:noProof/>
            </w:rPr>
            <w:fldChar w:fldCharType="begin"/>
          </w:r>
          <w:r>
            <w:rPr>
              <w:noProof/>
            </w:rPr>
            <w:instrText xml:space="preserve"> PAGEREF _Toc133489471 \h </w:instrText>
          </w:r>
          <w:r>
            <w:rPr>
              <w:noProof/>
            </w:rPr>
          </w:r>
          <w:r>
            <w:rPr>
              <w:noProof/>
            </w:rPr>
            <w:fldChar w:fldCharType="separate"/>
          </w:r>
          <w:r w:rsidR="00CE04B4">
            <w:rPr>
              <w:noProof/>
            </w:rPr>
            <w:t>16</w:t>
          </w:r>
          <w:r>
            <w:rPr>
              <w:noProof/>
            </w:rPr>
            <w:fldChar w:fldCharType="end"/>
          </w:r>
        </w:p>
        <w:p w14:paraId="2988F7E9" w14:textId="253B1ADD" w:rsidR="00A87436" w:rsidRDefault="00A87436">
          <w:pPr>
            <w:pStyle w:val="TDC3"/>
            <w:tabs>
              <w:tab w:val="right" w:pos="8494"/>
            </w:tabs>
            <w:rPr>
              <w:noProof/>
              <w:sz w:val="22"/>
              <w:szCs w:val="22"/>
              <w:lang w:eastAsia="es-ES"/>
            </w:rPr>
          </w:pPr>
          <w:r>
            <w:rPr>
              <w:noProof/>
            </w:rPr>
            <w:t>OUTCOME 3 - PARTICIPACIÓN EFECTIVA Y ADECUADA INCLUSIÓN DE LAS MUJERES</w:t>
          </w:r>
          <w:r>
            <w:rPr>
              <w:noProof/>
            </w:rPr>
            <w:tab/>
          </w:r>
          <w:r>
            <w:rPr>
              <w:noProof/>
            </w:rPr>
            <w:fldChar w:fldCharType="begin"/>
          </w:r>
          <w:r>
            <w:rPr>
              <w:noProof/>
            </w:rPr>
            <w:instrText xml:space="preserve"> PAGEREF _Toc133489472 \h </w:instrText>
          </w:r>
          <w:r>
            <w:rPr>
              <w:noProof/>
            </w:rPr>
          </w:r>
          <w:r>
            <w:rPr>
              <w:noProof/>
            </w:rPr>
            <w:fldChar w:fldCharType="separate"/>
          </w:r>
          <w:r w:rsidR="00CE04B4">
            <w:rPr>
              <w:noProof/>
            </w:rPr>
            <w:t>16</w:t>
          </w:r>
          <w:r>
            <w:rPr>
              <w:noProof/>
            </w:rPr>
            <w:fldChar w:fldCharType="end"/>
          </w:r>
        </w:p>
        <w:p w14:paraId="069B5D2C" w14:textId="0EFAB8A6" w:rsidR="00A87436" w:rsidRDefault="00A87436">
          <w:pPr>
            <w:pStyle w:val="TDC4"/>
            <w:tabs>
              <w:tab w:val="right" w:pos="8494"/>
            </w:tabs>
            <w:rPr>
              <w:noProof/>
              <w:sz w:val="22"/>
              <w:szCs w:val="22"/>
              <w:lang w:eastAsia="es-ES"/>
            </w:rPr>
          </w:pPr>
          <w:r>
            <w:rPr>
              <w:noProof/>
            </w:rPr>
            <w:t>OUTPUT 3.1. ACCIONES PARA LA IMPLEMENTACIÓN DE LA HOJA DE RUTA TRAZADA PARA LA INCORPORACIÓN EFECTIVA DEL ENFOQUE DE GÉNERO EN EL PROCESO DE REINCORPORACIÓN SOCIAL Y ECONÓMICA, CON ÉNFASIS EN LA PARTICIPACIÓN EFECTIVA CON GARANTÍAS DE SEGURIDAD Y PROTECCIÓN DE LAS MUJERES, SU AUTONOMÍA Y EMPODERAMIENTO ECONÓMICO Y LA ECONOMÍA DEL CUIDADO</w:t>
          </w:r>
          <w:r>
            <w:rPr>
              <w:noProof/>
            </w:rPr>
            <w:tab/>
          </w:r>
          <w:r>
            <w:rPr>
              <w:noProof/>
            </w:rPr>
            <w:fldChar w:fldCharType="begin"/>
          </w:r>
          <w:r>
            <w:rPr>
              <w:noProof/>
            </w:rPr>
            <w:instrText xml:space="preserve"> PAGEREF _Toc133489473 \h </w:instrText>
          </w:r>
          <w:r>
            <w:rPr>
              <w:noProof/>
            </w:rPr>
          </w:r>
          <w:r>
            <w:rPr>
              <w:noProof/>
            </w:rPr>
            <w:fldChar w:fldCharType="separate"/>
          </w:r>
          <w:r w:rsidR="00CE04B4">
            <w:rPr>
              <w:noProof/>
            </w:rPr>
            <w:t>16</w:t>
          </w:r>
          <w:r>
            <w:rPr>
              <w:noProof/>
            </w:rPr>
            <w:fldChar w:fldCharType="end"/>
          </w:r>
        </w:p>
        <w:p w14:paraId="115204F4" w14:textId="3094E67C" w:rsidR="00A87436" w:rsidRDefault="00A87436">
          <w:pPr>
            <w:pStyle w:val="TDC5"/>
            <w:tabs>
              <w:tab w:val="right" w:pos="8494"/>
            </w:tabs>
            <w:rPr>
              <w:noProof/>
              <w:sz w:val="22"/>
              <w:szCs w:val="22"/>
              <w:lang w:eastAsia="es-ES"/>
            </w:rPr>
          </w:pPr>
          <w:r>
            <w:rPr>
              <w:noProof/>
            </w:rPr>
            <w:t>Actividad 3.1.1. Implementación de las estrategias y actividades trazadas en la hoja de ruta para la incorporación efectiva del enfoque de género en el proceso de reincorporación</w:t>
          </w:r>
          <w:r>
            <w:rPr>
              <w:noProof/>
            </w:rPr>
            <w:tab/>
          </w:r>
          <w:r>
            <w:rPr>
              <w:noProof/>
            </w:rPr>
            <w:fldChar w:fldCharType="begin"/>
          </w:r>
          <w:r>
            <w:rPr>
              <w:noProof/>
            </w:rPr>
            <w:instrText xml:space="preserve"> PAGEREF _Toc133489474 \h </w:instrText>
          </w:r>
          <w:r>
            <w:rPr>
              <w:noProof/>
            </w:rPr>
          </w:r>
          <w:r>
            <w:rPr>
              <w:noProof/>
            </w:rPr>
            <w:fldChar w:fldCharType="separate"/>
          </w:r>
          <w:r w:rsidR="00CE04B4">
            <w:rPr>
              <w:noProof/>
            </w:rPr>
            <w:t>16</w:t>
          </w:r>
          <w:r>
            <w:rPr>
              <w:noProof/>
            </w:rPr>
            <w:fldChar w:fldCharType="end"/>
          </w:r>
        </w:p>
        <w:p w14:paraId="1294BF50" w14:textId="4A7C7AF8" w:rsidR="00A87436" w:rsidRDefault="00A87436">
          <w:pPr>
            <w:pStyle w:val="TDC5"/>
            <w:tabs>
              <w:tab w:val="right" w:pos="8494"/>
            </w:tabs>
            <w:rPr>
              <w:noProof/>
              <w:sz w:val="22"/>
              <w:szCs w:val="22"/>
              <w:lang w:eastAsia="es-ES"/>
            </w:rPr>
          </w:pPr>
          <w:r>
            <w:rPr>
              <w:noProof/>
            </w:rPr>
            <w:t>Actividad 3.1.2. Identificación, estructuración y puesta en marcha de medidas de protección orientadas especialmente a mujeres excombatientes participantes del proceso de reincorporación social, económica y política</w:t>
          </w:r>
          <w:r>
            <w:rPr>
              <w:noProof/>
            </w:rPr>
            <w:tab/>
          </w:r>
          <w:r>
            <w:rPr>
              <w:noProof/>
            </w:rPr>
            <w:fldChar w:fldCharType="begin"/>
          </w:r>
          <w:r>
            <w:rPr>
              <w:noProof/>
            </w:rPr>
            <w:instrText xml:space="preserve"> PAGEREF _Toc133489475 \h </w:instrText>
          </w:r>
          <w:r>
            <w:rPr>
              <w:noProof/>
            </w:rPr>
          </w:r>
          <w:r>
            <w:rPr>
              <w:noProof/>
            </w:rPr>
            <w:fldChar w:fldCharType="separate"/>
          </w:r>
          <w:r w:rsidR="00CE04B4">
            <w:rPr>
              <w:noProof/>
            </w:rPr>
            <w:t>16</w:t>
          </w:r>
          <w:r>
            <w:rPr>
              <w:noProof/>
            </w:rPr>
            <w:fldChar w:fldCharType="end"/>
          </w:r>
        </w:p>
        <w:p w14:paraId="6F7C1C27" w14:textId="4E625D1A" w:rsidR="00A87436" w:rsidRDefault="00A87436">
          <w:pPr>
            <w:pStyle w:val="TDC5"/>
            <w:tabs>
              <w:tab w:val="right" w:pos="8494"/>
            </w:tabs>
            <w:rPr>
              <w:noProof/>
              <w:sz w:val="22"/>
              <w:szCs w:val="22"/>
              <w:lang w:eastAsia="es-ES"/>
            </w:rPr>
          </w:pPr>
          <w:r>
            <w:rPr>
              <w:noProof/>
            </w:rPr>
            <w:t>Actividad 3.1.3. Apoyo y puesta en marcha de un espacio de diálogo político hacia la garantía de derechos las mujeres en contextos de conflictividad - cumbre mujeres y paz, cumbre de mujeres en movimiento</w:t>
          </w:r>
          <w:r>
            <w:rPr>
              <w:noProof/>
            </w:rPr>
            <w:tab/>
          </w:r>
          <w:r>
            <w:rPr>
              <w:noProof/>
            </w:rPr>
            <w:fldChar w:fldCharType="begin"/>
          </w:r>
          <w:r>
            <w:rPr>
              <w:noProof/>
            </w:rPr>
            <w:instrText xml:space="preserve"> PAGEREF _Toc133489476 \h </w:instrText>
          </w:r>
          <w:r>
            <w:rPr>
              <w:noProof/>
            </w:rPr>
          </w:r>
          <w:r>
            <w:rPr>
              <w:noProof/>
            </w:rPr>
            <w:fldChar w:fldCharType="separate"/>
          </w:r>
          <w:r w:rsidR="00CE04B4">
            <w:rPr>
              <w:noProof/>
            </w:rPr>
            <w:t>17</w:t>
          </w:r>
          <w:r>
            <w:rPr>
              <w:noProof/>
            </w:rPr>
            <w:fldChar w:fldCharType="end"/>
          </w:r>
        </w:p>
        <w:p w14:paraId="0750F7F0" w14:textId="7AE6991E" w:rsidR="00A87436" w:rsidRDefault="00A87436">
          <w:pPr>
            <w:pStyle w:val="TDC4"/>
            <w:tabs>
              <w:tab w:val="right" w:pos="8494"/>
            </w:tabs>
            <w:rPr>
              <w:noProof/>
              <w:sz w:val="22"/>
              <w:szCs w:val="22"/>
              <w:lang w:eastAsia="es-ES"/>
            </w:rPr>
          </w:pPr>
          <w:r w:rsidRPr="00D72EFF">
            <w:rPr>
              <w:i/>
              <w:iCs/>
              <w:noProof/>
            </w:rPr>
            <w:t xml:space="preserve">OUTPUT 3.2: </w:t>
          </w:r>
          <w:r w:rsidRPr="00D72EFF">
            <w:rPr>
              <w:noProof/>
              <w:lang w:val="es-CO"/>
            </w:rPr>
            <w:t>ACCIONES JUDICIALES Y DE POLÍTICA PÚBLICA REALIZADAS QUE PROMUEVEN LA PARTICIPACIÓN EFECTIVA Y LA RESTITUCIÓN DE LOS DERECHOS DE MUJERES Y PERSONAS LGTBI+ VÍCTIMAS DE VIOLENCIAS BASADAS EN EL GÉNERO</w:t>
          </w:r>
          <w:r>
            <w:rPr>
              <w:noProof/>
            </w:rPr>
            <w:tab/>
          </w:r>
          <w:r>
            <w:rPr>
              <w:noProof/>
            </w:rPr>
            <w:fldChar w:fldCharType="begin"/>
          </w:r>
          <w:r>
            <w:rPr>
              <w:noProof/>
            </w:rPr>
            <w:instrText xml:space="preserve"> PAGEREF _Toc133489477 \h </w:instrText>
          </w:r>
          <w:r>
            <w:rPr>
              <w:noProof/>
            </w:rPr>
          </w:r>
          <w:r>
            <w:rPr>
              <w:noProof/>
            </w:rPr>
            <w:fldChar w:fldCharType="separate"/>
          </w:r>
          <w:r w:rsidR="00CE04B4">
            <w:rPr>
              <w:noProof/>
            </w:rPr>
            <w:t>18</w:t>
          </w:r>
          <w:r>
            <w:rPr>
              <w:noProof/>
            </w:rPr>
            <w:fldChar w:fldCharType="end"/>
          </w:r>
        </w:p>
        <w:p w14:paraId="484457BA" w14:textId="6D2F47DD" w:rsidR="00A87436" w:rsidRDefault="00A87436">
          <w:pPr>
            <w:pStyle w:val="TDC5"/>
            <w:tabs>
              <w:tab w:val="right" w:pos="8494"/>
            </w:tabs>
            <w:rPr>
              <w:noProof/>
              <w:sz w:val="22"/>
              <w:szCs w:val="22"/>
              <w:lang w:eastAsia="es-ES"/>
            </w:rPr>
          </w:pPr>
          <w:r>
            <w:rPr>
              <w:noProof/>
            </w:rPr>
            <w:t>Actividad 3.2.1. Impulsar y fortalecer la priorización y seguimiento de casos de violencia sexual ante la JEP y la atención a casos de víctimas de violencia sexual con apoyo a la estrategia interinstitucional del ministerio de justicia</w:t>
          </w:r>
          <w:r>
            <w:rPr>
              <w:noProof/>
            </w:rPr>
            <w:tab/>
          </w:r>
          <w:r>
            <w:rPr>
              <w:noProof/>
            </w:rPr>
            <w:fldChar w:fldCharType="begin"/>
          </w:r>
          <w:r>
            <w:rPr>
              <w:noProof/>
            </w:rPr>
            <w:instrText xml:space="preserve"> PAGEREF _Toc133489478 \h </w:instrText>
          </w:r>
          <w:r>
            <w:rPr>
              <w:noProof/>
            </w:rPr>
          </w:r>
          <w:r>
            <w:rPr>
              <w:noProof/>
            </w:rPr>
            <w:fldChar w:fldCharType="separate"/>
          </w:r>
          <w:r w:rsidR="00CE04B4">
            <w:rPr>
              <w:noProof/>
            </w:rPr>
            <w:t>18</w:t>
          </w:r>
          <w:r>
            <w:rPr>
              <w:noProof/>
            </w:rPr>
            <w:fldChar w:fldCharType="end"/>
          </w:r>
        </w:p>
        <w:p w14:paraId="00E6547D" w14:textId="6C238612" w:rsidR="00A87436" w:rsidRDefault="00A87436">
          <w:pPr>
            <w:pStyle w:val="TDC5"/>
            <w:tabs>
              <w:tab w:val="right" w:pos="8494"/>
            </w:tabs>
            <w:rPr>
              <w:noProof/>
              <w:sz w:val="22"/>
              <w:szCs w:val="22"/>
              <w:lang w:eastAsia="es-ES"/>
            </w:rPr>
          </w:pPr>
          <w:r>
            <w:rPr>
              <w:noProof/>
            </w:rPr>
            <w:t>Actividad 3.2.2. Fortalecer organizaciones de mujeres víctimas para garantizar la participación activa y efectiva de las mujeres en las circunscripciones especiales de paz</w:t>
          </w:r>
          <w:r>
            <w:rPr>
              <w:noProof/>
            </w:rPr>
            <w:tab/>
          </w:r>
          <w:r>
            <w:rPr>
              <w:noProof/>
            </w:rPr>
            <w:fldChar w:fldCharType="begin"/>
          </w:r>
          <w:r>
            <w:rPr>
              <w:noProof/>
            </w:rPr>
            <w:instrText xml:space="preserve"> PAGEREF _Toc133489479 \h </w:instrText>
          </w:r>
          <w:r>
            <w:rPr>
              <w:noProof/>
            </w:rPr>
          </w:r>
          <w:r>
            <w:rPr>
              <w:noProof/>
            </w:rPr>
            <w:fldChar w:fldCharType="separate"/>
          </w:r>
          <w:r w:rsidR="00CE04B4">
            <w:rPr>
              <w:noProof/>
            </w:rPr>
            <w:t>18</w:t>
          </w:r>
          <w:r>
            <w:rPr>
              <w:noProof/>
            </w:rPr>
            <w:fldChar w:fldCharType="end"/>
          </w:r>
        </w:p>
        <w:p w14:paraId="1F43F1B0" w14:textId="5E749DB4" w:rsidR="00A87436" w:rsidRDefault="00A87436">
          <w:pPr>
            <w:pStyle w:val="TDC3"/>
            <w:tabs>
              <w:tab w:val="right" w:pos="8494"/>
            </w:tabs>
            <w:rPr>
              <w:noProof/>
              <w:sz w:val="22"/>
              <w:szCs w:val="22"/>
              <w:lang w:eastAsia="es-ES"/>
            </w:rPr>
          </w:pPr>
          <w:r>
            <w:rPr>
              <w:noProof/>
            </w:rPr>
            <w:t>OUTCOME 4: ARQUITECTURA Y MECANISMOS INSTITUCIONALES PARA LA PAZ</w:t>
          </w:r>
          <w:r>
            <w:rPr>
              <w:noProof/>
            </w:rPr>
            <w:tab/>
          </w:r>
          <w:r>
            <w:rPr>
              <w:noProof/>
            </w:rPr>
            <w:fldChar w:fldCharType="begin"/>
          </w:r>
          <w:r>
            <w:rPr>
              <w:noProof/>
            </w:rPr>
            <w:instrText xml:space="preserve"> PAGEREF _Toc133489480 \h </w:instrText>
          </w:r>
          <w:r>
            <w:rPr>
              <w:noProof/>
            </w:rPr>
          </w:r>
          <w:r>
            <w:rPr>
              <w:noProof/>
            </w:rPr>
            <w:fldChar w:fldCharType="separate"/>
          </w:r>
          <w:r w:rsidR="00CE04B4">
            <w:rPr>
              <w:noProof/>
            </w:rPr>
            <w:t>19</w:t>
          </w:r>
          <w:r>
            <w:rPr>
              <w:noProof/>
            </w:rPr>
            <w:fldChar w:fldCharType="end"/>
          </w:r>
        </w:p>
        <w:p w14:paraId="0C9BC236" w14:textId="4AD28181" w:rsidR="00A87436" w:rsidRDefault="00A87436">
          <w:pPr>
            <w:pStyle w:val="TDC4"/>
            <w:tabs>
              <w:tab w:val="right" w:pos="8494"/>
            </w:tabs>
            <w:rPr>
              <w:noProof/>
              <w:sz w:val="22"/>
              <w:szCs w:val="22"/>
              <w:lang w:eastAsia="es-ES"/>
            </w:rPr>
          </w:pPr>
          <w:r>
            <w:rPr>
              <w:noProof/>
            </w:rPr>
            <w:t>OUTPUT 4.1 ARQUITECTURA INSTITUCIONAL PARA LA IMPLEMENTACIÓN DE LOS ACUERDOS FORTALECIDA</w:t>
          </w:r>
          <w:r>
            <w:rPr>
              <w:noProof/>
            </w:rPr>
            <w:tab/>
          </w:r>
          <w:r>
            <w:rPr>
              <w:noProof/>
            </w:rPr>
            <w:fldChar w:fldCharType="begin"/>
          </w:r>
          <w:r>
            <w:rPr>
              <w:noProof/>
            </w:rPr>
            <w:instrText xml:space="preserve"> PAGEREF _Toc133489481 \h </w:instrText>
          </w:r>
          <w:r>
            <w:rPr>
              <w:noProof/>
            </w:rPr>
          </w:r>
          <w:r>
            <w:rPr>
              <w:noProof/>
            </w:rPr>
            <w:fldChar w:fldCharType="separate"/>
          </w:r>
          <w:r w:rsidR="00CE04B4">
            <w:rPr>
              <w:noProof/>
            </w:rPr>
            <w:t>19</w:t>
          </w:r>
          <w:r>
            <w:rPr>
              <w:noProof/>
            </w:rPr>
            <w:fldChar w:fldCharType="end"/>
          </w:r>
        </w:p>
        <w:p w14:paraId="4E76455B" w14:textId="24EBA1A9" w:rsidR="00A87436" w:rsidRDefault="00A87436">
          <w:pPr>
            <w:pStyle w:val="TDC5"/>
            <w:tabs>
              <w:tab w:val="right" w:pos="8494"/>
            </w:tabs>
            <w:rPr>
              <w:noProof/>
              <w:sz w:val="22"/>
              <w:szCs w:val="22"/>
              <w:lang w:eastAsia="es-ES"/>
            </w:rPr>
          </w:pPr>
          <w:r w:rsidRPr="00D72EFF">
            <w:rPr>
              <w:noProof/>
              <w:lang w:val="es-CO"/>
            </w:rPr>
            <w:lastRenderedPageBreak/>
            <w:t>Actividad 4.1.1: asistencia técnica a las instancias de coordinación de la alta consejería para la estabilización y la consolidación en el marco de la arquitectura institucional para la paz</w:t>
          </w:r>
          <w:r>
            <w:rPr>
              <w:noProof/>
            </w:rPr>
            <w:tab/>
          </w:r>
          <w:r>
            <w:rPr>
              <w:noProof/>
            </w:rPr>
            <w:fldChar w:fldCharType="begin"/>
          </w:r>
          <w:r>
            <w:rPr>
              <w:noProof/>
            </w:rPr>
            <w:instrText xml:space="preserve"> PAGEREF _Toc133489482 \h </w:instrText>
          </w:r>
          <w:r>
            <w:rPr>
              <w:noProof/>
            </w:rPr>
          </w:r>
          <w:r>
            <w:rPr>
              <w:noProof/>
            </w:rPr>
            <w:fldChar w:fldCharType="separate"/>
          </w:r>
          <w:r w:rsidR="00CE04B4">
            <w:rPr>
              <w:noProof/>
            </w:rPr>
            <w:t>19</w:t>
          </w:r>
          <w:r>
            <w:rPr>
              <w:noProof/>
            </w:rPr>
            <w:fldChar w:fldCharType="end"/>
          </w:r>
        </w:p>
        <w:p w14:paraId="2A4F8AF1" w14:textId="2EC9734C" w:rsidR="00A87436" w:rsidRDefault="00A87436">
          <w:pPr>
            <w:pStyle w:val="TDC5"/>
            <w:tabs>
              <w:tab w:val="right" w:pos="8494"/>
            </w:tabs>
            <w:rPr>
              <w:noProof/>
              <w:sz w:val="22"/>
              <w:szCs w:val="22"/>
              <w:lang w:eastAsia="es-ES"/>
            </w:rPr>
          </w:pPr>
          <w:r>
            <w:rPr>
              <w:noProof/>
            </w:rPr>
            <w:t>Actividad 4.1.2: asistencia técnica en la estrategia de formación integral para el trabajo en las instancias de seguimiento y verificación de la implementación del acuerdo de paz y el reconocimiento y entrega de bienes</w:t>
          </w:r>
          <w:r>
            <w:rPr>
              <w:noProof/>
            </w:rPr>
            <w:tab/>
          </w:r>
          <w:r>
            <w:rPr>
              <w:noProof/>
            </w:rPr>
            <w:fldChar w:fldCharType="begin"/>
          </w:r>
          <w:r>
            <w:rPr>
              <w:noProof/>
            </w:rPr>
            <w:instrText xml:space="preserve"> PAGEREF _Toc133489483 \h </w:instrText>
          </w:r>
          <w:r>
            <w:rPr>
              <w:noProof/>
            </w:rPr>
          </w:r>
          <w:r>
            <w:rPr>
              <w:noProof/>
            </w:rPr>
            <w:fldChar w:fldCharType="separate"/>
          </w:r>
          <w:r w:rsidR="00CE04B4">
            <w:rPr>
              <w:noProof/>
            </w:rPr>
            <w:t>19</w:t>
          </w:r>
          <w:r>
            <w:rPr>
              <w:noProof/>
            </w:rPr>
            <w:fldChar w:fldCharType="end"/>
          </w:r>
        </w:p>
        <w:p w14:paraId="4891F74C" w14:textId="4D23D76F" w:rsidR="00A87436" w:rsidRDefault="00A87436">
          <w:pPr>
            <w:pStyle w:val="TDC5"/>
            <w:tabs>
              <w:tab w:val="right" w:pos="8494"/>
            </w:tabs>
            <w:rPr>
              <w:noProof/>
              <w:sz w:val="22"/>
              <w:szCs w:val="22"/>
              <w:lang w:eastAsia="es-ES"/>
            </w:rPr>
          </w:pPr>
          <w:r>
            <w:rPr>
              <w:noProof/>
            </w:rPr>
            <w:t>Actividad 4.1.3 solicitudes gestionadas de actores relevantes en el marco del mecanismo de respuesta rápida para el apoyo a la estabilización</w:t>
          </w:r>
          <w:r>
            <w:rPr>
              <w:noProof/>
            </w:rPr>
            <w:tab/>
          </w:r>
          <w:r>
            <w:rPr>
              <w:noProof/>
            </w:rPr>
            <w:fldChar w:fldCharType="begin"/>
          </w:r>
          <w:r>
            <w:rPr>
              <w:noProof/>
            </w:rPr>
            <w:instrText xml:space="preserve"> PAGEREF _Toc133489484 \h </w:instrText>
          </w:r>
          <w:r>
            <w:rPr>
              <w:noProof/>
            </w:rPr>
          </w:r>
          <w:r>
            <w:rPr>
              <w:noProof/>
            </w:rPr>
            <w:fldChar w:fldCharType="separate"/>
          </w:r>
          <w:r w:rsidR="00CE04B4">
            <w:rPr>
              <w:noProof/>
            </w:rPr>
            <w:t>20</w:t>
          </w:r>
          <w:r>
            <w:rPr>
              <w:noProof/>
            </w:rPr>
            <w:fldChar w:fldCharType="end"/>
          </w:r>
        </w:p>
        <w:p w14:paraId="22C8FDD8" w14:textId="467FF2D7" w:rsidR="00A87436" w:rsidRDefault="00A87436">
          <w:pPr>
            <w:pStyle w:val="TDC5"/>
            <w:tabs>
              <w:tab w:val="right" w:pos="8494"/>
            </w:tabs>
            <w:rPr>
              <w:noProof/>
              <w:sz w:val="22"/>
              <w:szCs w:val="22"/>
              <w:lang w:eastAsia="es-ES"/>
            </w:rPr>
          </w:pPr>
          <w:r w:rsidRPr="00D72EFF">
            <w:rPr>
              <w:noProof/>
              <w:lang w:val="es-CO"/>
            </w:rPr>
            <w:t xml:space="preserve">Actividad 4.1.4 implementación de un piloto </w:t>
          </w:r>
          <w:r>
            <w:rPr>
              <w:noProof/>
            </w:rPr>
            <w:t>de intercambio de información sobre la ubicación de artefactos explosivos</w:t>
          </w:r>
          <w:r w:rsidRPr="00D72EFF">
            <w:rPr>
              <w:noProof/>
              <w:lang w:val="es-CO"/>
            </w:rPr>
            <w:t xml:space="preserve"> con componente FARC en alianza con UNMAS</w:t>
          </w:r>
          <w:r>
            <w:rPr>
              <w:noProof/>
            </w:rPr>
            <w:tab/>
          </w:r>
          <w:r>
            <w:rPr>
              <w:noProof/>
            </w:rPr>
            <w:fldChar w:fldCharType="begin"/>
          </w:r>
          <w:r>
            <w:rPr>
              <w:noProof/>
            </w:rPr>
            <w:instrText xml:space="preserve"> PAGEREF _Toc133489485 \h </w:instrText>
          </w:r>
          <w:r>
            <w:rPr>
              <w:noProof/>
            </w:rPr>
          </w:r>
          <w:r>
            <w:rPr>
              <w:noProof/>
            </w:rPr>
            <w:fldChar w:fldCharType="separate"/>
          </w:r>
          <w:r w:rsidR="00CE04B4">
            <w:rPr>
              <w:noProof/>
            </w:rPr>
            <w:t>21</w:t>
          </w:r>
          <w:r>
            <w:rPr>
              <w:noProof/>
            </w:rPr>
            <w:fldChar w:fldCharType="end"/>
          </w:r>
        </w:p>
        <w:p w14:paraId="13BF1C24" w14:textId="09634285" w:rsidR="00A87436" w:rsidRDefault="00A87436">
          <w:pPr>
            <w:pStyle w:val="TDC5"/>
            <w:tabs>
              <w:tab w:val="right" w:pos="8494"/>
            </w:tabs>
            <w:rPr>
              <w:noProof/>
              <w:sz w:val="22"/>
              <w:szCs w:val="22"/>
              <w:lang w:eastAsia="es-ES"/>
            </w:rPr>
          </w:pPr>
          <w:r w:rsidRPr="00D72EFF">
            <w:rPr>
              <w:noProof/>
              <w:lang w:val="es-CO"/>
            </w:rPr>
            <w:t>Activ</w:t>
          </w:r>
          <w:r>
            <w:rPr>
              <w:noProof/>
            </w:rPr>
            <w:t>idad</w:t>
          </w:r>
          <w:r w:rsidRPr="00D72EFF">
            <w:rPr>
              <w:noProof/>
              <w:lang w:val="es-CO"/>
            </w:rPr>
            <w:t xml:space="preserve"> 4.1.</w:t>
          </w:r>
          <w:r>
            <w:rPr>
              <w:noProof/>
            </w:rPr>
            <w:t>5</w:t>
          </w:r>
          <w:r w:rsidRPr="00D72EFF">
            <w:rPr>
              <w:noProof/>
              <w:lang w:val="es-CO"/>
            </w:rPr>
            <w:t>: apoyo a la comisión de búsqueda de personas desaparecidas de FARC-Comunes</w:t>
          </w:r>
          <w:r>
            <w:rPr>
              <w:noProof/>
            </w:rPr>
            <w:tab/>
          </w:r>
          <w:r>
            <w:rPr>
              <w:noProof/>
            </w:rPr>
            <w:fldChar w:fldCharType="begin"/>
          </w:r>
          <w:r>
            <w:rPr>
              <w:noProof/>
            </w:rPr>
            <w:instrText xml:space="preserve"> PAGEREF _Toc133489486 \h </w:instrText>
          </w:r>
          <w:r>
            <w:rPr>
              <w:noProof/>
            </w:rPr>
          </w:r>
          <w:r>
            <w:rPr>
              <w:noProof/>
            </w:rPr>
            <w:fldChar w:fldCharType="separate"/>
          </w:r>
          <w:r w:rsidR="00CE04B4">
            <w:rPr>
              <w:noProof/>
            </w:rPr>
            <w:t>21</w:t>
          </w:r>
          <w:r>
            <w:rPr>
              <w:noProof/>
            </w:rPr>
            <w:fldChar w:fldCharType="end"/>
          </w:r>
        </w:p>
        <w:p w14:paraId="25A74E4C" w14:textId="34213A92" w:rsidR="00A87436" w:rsidRDefault="00A87436">
          <w:pPr>
            <w:pStyle w:val="TDC2"/>
            <w:tabs>
              <w:tab w:val="right" w:pos="8494"/>
            </w:tabs>
            <w:rPr>
              <w:noProof/>
              <w:sz w:val="22"/>
              <w:szCs w:val="22"/>
              <w:lang w:eastAsia="es-ES"/>
            </w:rPr>
          </w:pPr>
          <w:r>
            <w:rPr>
              <w:noProof/>
            </w:rPr>
            <w:t>ANÁLISIS DE RIESGOS</w:t>
          </w:r>
          <w:r>
            <w:rPr>
              <w:noProof/>
            </w:rPr>
            <w:tab/>
          </w:r>
          <w:r>
            <w:rPr>
              <w:noProof/>
            </w:rPr>
            <w:fldChar w:fldCharType="begin"/>
          </w:r>
          <w:r>
            <w:rPr>
              <w:noProof/>
            </w:rPr>
            <w:instrText xml:space="preserve"> PAGEREF _Toc133489487 \h </w:instrText>
          </w:r>
          <w:r>
            <w:rPr>
              <w:noProof/>
            </w:rPr>
          </w:r>
          <w:r>
            <w:rPr>
              <w:noProof/>
            </w:rPr>
            <w:fldChar w:fldCharType="separate"/>
          </w:r>
          <w:r w:rsidR="00CE04B4">
            <w:rPr>
              <w:noProof/>
            </w:rPr>
            <w:t>23</w:t>
          </w:r>
          <w:r>
            <w:rPr>
              <w:noProof/>
            </w:rPr>
            <w:fldChar w:fldCharType="end"/>
          </w:r>
        </w:p>
        <w:p w14:paraId="1E737C73" w14:textId="5B421A8C" w:rsidR="00A87436" w:rsidRDefault="00A87436">
          <w:pPr>
            <w:pStyle w:val="TDC2"/>
            <w:tabs>
              <w:tab w:val="right" w:pos="8494"/>
            </w:tabs>
            <w:rPr>
              <w:noProof/>
              <w:sz w:val="22"/>
              <w:szCs w:val="22"/>
              <w:lang w:eastAsia="es-ES"/>
            </w:rPr>
          </w:pPr>
          <w:r>
            <w:rPr>
              <w:noProof/>
            </w:rPr>
            <w:t>PROSPECTIVA 2023</w:t>
          </w:r>
          <w:r>
            <w:rPr>
              <w:noProof/>
            </w:rPr>
            <w:tab/>
          </w:r>
          <w:r>
            <w:rPr>
              <w:noProof/>
            </w:rPr>
            <w:fldChar w:fldCharType="begin"/>
          </w:r>
          <w:r>
            <w:rPr>
              <w:noProof/>
            </w:rPr>
            <w:instrText xml:space="preserve"> PAGEREF _Toc133489488 \h </w:instrText>
          </w:r>
          <w:r>
            <w:rPr>
              <w:noProof/>
            </w:rPr>
          </w:r>
          <w:r>
            <w:rPr>
              <w:noProof/>
            </w:rPr>
            <w:fldChar w:fldCharType="separate"/>
          </w:r>
          <w:r w:rsidR="00CE04B4">
            <w:rPr>
              <w:noProof/>
            </w:rPr>
            <w:t>32</w:t>
          </w:r>
          <w:r>
            <w:rPr>
              <w:noProof/>
            </w:rPr>
            <w:fldChar w:fldCharType="end"/>
          </w:r>
        </w:p>
        <w:p w14:paraId="4F79FC27" w14:textId="55D414C4" w:rsidR="00A87436" w:rsidRDefault="00A87436">
          <w:pPr>
            <w:pStyle w:val="TDC2"/>
            <w:tabs>
              <w:tab w:val="right" w:pos="8494"/>
            </w:tabs>
            <w:rPr>
              <w:noProof/>
              <w:sz w:val="22"/>
              <w:szCs w:val="22"/>
              <w:lang w:eastAsia="es-ES"/>
            </w:rPr>
          </w:pPr>
          <w:r>
            <w:rPr>
              <w:noProof/>
            </w:rPr>
            <w:t>AVANCE EN EL LOGRO DE INDICADORES DE RESULTADO CON CORTE A 31 DE DICIEMBRE DE 2022</w:t>
          </w:r>
          <w:r>
            <w:rPr>
              <w:noProof/>
            </w:rPr>
            <w:tab/>
          </w:r>
          <w:r>
            <w:rPr>
              <w:noProof/>
            </w:rPr>
            <w:fldChar w:fldCharType="begin"/>
          </w:r>
          <w:r>
            <w:rPr>
              <w:noProof/>
            </w:rPr>
            <w:instrText xml:space="preserve"> PAGEREF _Toc133489489 \h </w:instrText>
          </w:r>
          <w:r>
            <w:rPr>
              <w:noProof/>
            </w:rPr>
          </w:r>
          <w:r>
            <w:rPr>
              <w:noProof/>
            </w:rPr>
            <w:fldChar w:fldCharType="separate"/>
          </w:r>
          <w:r w:rsidR="00CE04B4">
            <w:rPr>
              <w:noProof/>
            </w:rPr>
            <w:t>34</w:t>
          </w:r>
          <w:r>
            <w:rPr>
              <w:noProof/>
            </w:rPr>
            <w:fldChar w:fldCharType="end"/>
          </w:r>
        </w:p>
        <w:p w14:paraId="420FEE84" w14:textId="15CB3CBC" w:rsidR="002E0603" w:rsidRDefault="00A87436">
          <w:r>
            <w:fldChar w:fldCharType="end"/>
          </w:r>
        </w:p>
      </w:sdtContent>
    </w:sdt>
    <w:p w14:paraId="1D1C485B" w14:textId="6390D2DA" w:rsidR="002E0603" w:rsidRDefault="002E0603">
      <w:pPr>
        <w:rPr>
          <w:caps/>
          <w:spacing w:val="15"/>
        </w:rPr>
      </w:pPr>
      <w:r>
        <w:rPr>
          <w:caps/>
          <w:spacing w:val="15"/>
        </w:rPr>
        <w:br w:type="page"/>
      </w:r>
    </w:p>
    <w:p w14:paraId="45F5F16D" w14:textId="77777777" w:rsidR="00855F6C" w:rsidRDefault="00855F6C">
      <w:pPr>
        <w:rPr>
          <w:caps/>
          <w:spacing w:val="15"/>
        </w:rPr>
      </w:pPr>
    </w:p>
    <w:p w14:paraId="530400F2" w14:textId="0890265C" w:rsidR="68FF3217" w:rsidRPr="00825EA4" w:rsidRDefault="00196328" w:rsidP="002A5C63">
      <w:pPr>
        <w:pStyle w:val="Ttulo2"/>
      </w:pPr>
      <w:bookmarkStart w:id="7" w:name="_Toc133489447"/>
      <w:r w:rsidRPr="00825EA4">
        <w:t>CONTEXTO</w:t>
      </w:r>
      <w:bookmarkEnd w:id="0"/>
      <w:bookmarkEnd w:id="7"/>
      <w:r w:rsidRPr="00825EA4">
        <w:t xml:space="preserve"> </w:t>
      </w:r>
      <w:bookmarkEnd w:id="6"/>
      <w:bookmarkEnd w:id="5"/>
      <w:bookmarkEnd w:id="4"/>
      <w:bookmarkEnd w:id="3"/>
      <w:bookmarkEnd w:id="2"/>
      <w:bookmarkEnd w:id="1"/>
    </w:p>
    <w:p w14:paraId="2438B10E" w14:textId="36E23FF9" w:rsidR="00535214" w:rsidRPr="007C4867" w:rsidRDefault="00AE3041" w:rsidP="00AB20E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El año 2022 </w:t>
      </w:r>
      <w:r w:rsidR="001D4C2F" w:rsidRPr="007C4867">
        <w:rPr>
          <w:rFonts w:asciiTheme="majorHAnsi" w:eastAsiaTheme="majorEastAsia" w:hAnsiTheme="majorHAnsi" w:cstheme="majorHAnsi"/>
        </w:rPr>
        <w:t>fue u</w:t>
      </w:r>
      <w:r w:rsidR="00DC6306" w:rsidRPr="007C4867">
        <w:rPr>
          <w:rFonts w:asciiTheme="majorHAnsi" w:eastAsiaTheme="majorEastAsia" w:hAnsiTheme="majorHAnsi" w:cstheme="majorHAnsi"/>
        </w:rPr>
        <w:t xml:space="preserve">n año electoral en Colombia. Por primera vez en </w:t>
      </w:r>
      <w:r w:rsidR="00B11F3B" w:rsidRPr="007C4867">
        <w:rPr>
          <w:rFonts w:asciiTheme="majorHAnsi" w:eastAsiaTheme="majorEastAsia" w:hAnsiTheme="majorHAnsi" w:cstheme="majorHAnsi"/>
        </w:rPr>
        <w:t>la historia del país</w:t>
      </w:r>
      <w:r w:rsidR="00927AAA">
        <w:rPr>
          <w:rFonts w:asciiTheme="majorHAnsi" w:eastAsiaTheme="majorEastAsia" w:hAnsiTheme="majorHAnsi" w:cstheme="majorHAnsi"/>
        </w:rPr>
        <w:t>,</w:t>
      </w:r>
      <w:r w:rsidR="00D51777" w:rsidRPr="007C4867">
        <w:rPr>
          <w:rFonts w:asciiTheme="majorHAnsi" w:eastAsiaTheme="majorEastAsia" w:hAnsiTheme="majorHAnsi" w:cstheme="majorHAnsi"/>
        </w:rPr>
        <w:t xml:space="preserve"> </w:t>
      </w:r>
      <w:r w:rsidR="006F762C" w:rsidRPr="007C4867">
        <w:rPr>
          <w:rFonts w:asciiTheme="majorHAnsi" w:eastAsiaTheme="majorEastAsia" w:hAnsiTheme="majorHAnsi" w:cstheme="majorHAnsi"/>
        </w:rPr>
        <w:t xml:space="preserve">la </w:t>
      </w:r>
      <w:r w:rsidR="002039D7" w:rsidRPr="007C4867">
        <w:rPr>
          <w:rFonts w:asciiTheme="majorHAnsi" w:eastAsiaTheme="majorEastAsia" w:hAnsiTheme="majorHAnsi" w:cstheme="majorHAnsi"/>
        </w:rPr>
        <w:t>izquierda</w:t>
      </w:r>
      <w:r w:rsidR="006F762C" w:rsidRPr="007C4867">
        <w:rPr>
          <w:rFonts w:asciiTheme="majorHAnsi" w:eastAsiaTheme="majorEastAsia" w:hAnsiTheme="majorHAnsi" w:cstheme="majorHAnsi"/>
        </w:rPr>
        <w:t xml:space="preserve"> </w:t>
      </w:r>
      <w:r w:rsidR="00E60703">
        <w:rPr>
          <w:rFonts w:asciiTheme="majorHAnsi" w:eastAsiaTheme="majorEastAsia" w:hAnsiTheme="majorHAnsi" w:cstheme="majorHAnsi"/>
        </w:rPr>
        <w:t>alcanzó el</w:t>
      </w:r>
      <w:r w:rsidR="006F762C" w:rsidRPr="007C4867">
        <w:rPr>
          <w:rFonts w:asciiTheme="majorHAnsi" w:eastAsiaTheme="majorEastAsia" w:hAnsiTheme="majorHAnsi" w:cstheme="majorHAnsi"/>
        </w:rPr>
        <w:t xml:space="preserve"> poder</w:t>
      </w:r>
      <w:r w:rsidR="00581777" w:rsidRPr="007C4867">
        <w:rPr>
          <w:rFonts w:asciiTheme="majorHAnsi" w:eastAsiaTheme="majorEastAsia" w:hAnsiTheme="majorHAnsi" w:cstheme="majorHAnsi"/>
        </w:rPr>
        <w:t xml:space="preserve"> con </w:t>
      </w:r>
      <w:r w:rsidR="00D54CE1" w:rsidRPr="007C4867">
        <w:rPr>
          <w:rFonts w:asciiTheme="majorHAnsi" w:eastAsiaTheme="majorEastAsia" w:hAnsiTheme="majorHAnsi" w:cstheme="majorHAnsi"/>
        </w:rPr>
        <w:t xml:space="preserve">Gustavo Petro </w:t>
      </w:r>
      <w:r w:rsidR="00CD6FCC">
        <w:rPr>
          <w:rFonts w:asciiTheme="majorHAnsi" w:eastAsiaTheme="majorEastAsia" w:hAnsiTheme="majorHAnsi" w:cstheme="majorHAnsi"/>
        </w:rPr>
        <w:t>-</w:t>
      </w:r>
      <w:r w:rsidR="00D54CE1" w:rsidRPr="007C4867">
        <w:rPr>
          <w:rFonts w:asciiTheme="majorHAnsi" w:eastAsiaTheme="majorEastAsia" w:hAnsiTheme="majorHAnsi" w:cstheme="majorHAnsi"/>
        </w:rPr>
        <w:t>miembro de la guerrilla del M-19</w:t>
      </w:r>
      <w:r w:rsidR="00087A61" w:rsidRPr="007C4867">
        <w:rPr>
          <w:rFonts w:asciiTheme="majorHAnsi" w:eastAsiaTheme="majorEastAsia" w:hAnsiTheme="majorHAnsi" w:cstheme="majorHAnsi"/>
        </w:rPr>
        <w:t xml:space="preserve"> en los años 80</w:t>
      </w:r>
      <w:r w:rsidR="00CD6FCC">
        <w:rPr>
          <w:rFonts w:asciiTheme="majorHAnsi" w:eastAsiaTheme="majorEastAsia" w:hAnsiTheme="majorHAnsi" w:cstheme="majorHAnsi"/>
        </w:rPr>
        <w:t>-</w:t>
      </w:r>
      <w:r w:rsidR="00581777" w:rsidRPr="007C4867">
        <w:rPr>
          <w:rFonts w:asciiTheme="majorHAnsi" w:eastAsiaTheme="majorEastAsia" w:hAnsiTheme="majorHAnsi" w:cstheme="majorHAnsi"/>
        </w:rPr>
        <w:t xml:space="preserve"> como presidente</w:t>
      </w:r>
      <w:r w:rsidR="00087A61" w:rsidRPr="007C4867">
        <w:rPr>
          <w:rFonts w:asciiTheme="majorHAnsi" w:eastAsiaTheme="majorEastAsia" w:hAnsiTheme="majorHAnsi" w:cstheme="majorHAnsi"/>
        </w:rPr>
        <w:t xml:space="preserve"> y Francia Márquez</w:t>
      </w:r>
      <w:r w:rsidR="00AF55D9">
        <w:rPr>
          <w:rFonts w:asciiTheme="majorHAnsi" w:eastAsiaTheme="majorEastAsia" w:hAnsiTheme="majorHAnsi" w:cstheme="majorHAnsi"/>
        </w:rPr>
        <w:t xml:space="preserve"> -</w:t>
      </w:r>
      <w:r w:rsidR="00007C9E" w:rsidRPr="007C4867">
        <w:rPr>
          <w:rFonts w:asciiTheme="majorHAnsi" w:eastAsiaTheme="majorEastAsia" w:hAnsiTheme="majorHAnsi" w:cstheme="majorHAnsi"/>
        </w:rPr>
        <w:t>líderesa negra del Cauca</w:t>
      </w:r>
      <w:r w:rsidR="00AF55D9">
        <w:rPr>
          <w:rFonts w:asciiTheme="majorHAnsi" w:eastAsiaTheme="majorEastAsia" w:hAnsiTheme="majorHAnsi" w:cstheme="majorHAnsi"/>
        </w:rPr>
        <w:t>-</w:t>
      </w:r>
      <w:r w:rsidR="00581777" w:rsidRPr="007C4867">
        <w:rPr>
          <w:rFonts w:asciiTheme="majorHAnsi" w:eastAsiaTheme="majorEastAsia" w:hAnsiTheme="majorHAnsi" w:cstheme="majorHAnsi"/>
        </w:rPr>
        <w:t xml:space="preserve"> como vicepresidenta. </w:t>
      </w:r>
      <w:r w:rsidR="00007C9E" w:rsidRPr="007C4867">
        <w:rPr>
          <w:rFonts w:asciiTheme="majorHAnsi" w:eastAsiaTheme="majorEastAsia" w:hAnsiTheme="majorHAnsi" w:cstheme="majorHAnsi"/>
        </w:rPr>
        <w:t xml:space="preserve"> </w:t>
      </w:r>
      <w:r w:rsidR="00D54CE1" w:rsidRPr="007C4867">
        <w:rPr>
          <w:rFonts w:asciiTheme="majorHAnsi" w:eastAsiaTheme="majorEastAsia" w:hAnsiTheme="majorHAnsi" w:cstheme="majorHAnsi"/>
        </w:rPr>
        <w:t xml:space="preserve"> </w:t>
      </w:r>
      <w:r w:rsidR="00054162" w:rsidRPr="007C4867">
        <w:rPr>
          <w:rFonts w:asciiTheme="majorHAnsi" w:eastAsiaTheme="majorEastAsia" w:hAnsiTheme="majorHAnsi" w:cstheme="majorHAnsi"/>
        </w:rPr>
        <w:t>El giro e</w:t>
      </w:r>
      <w:r w:rsidR="006648C1" w:rsidRPr="007C4867">
        <w:rPr>
          <w:rFonts w:asciiTheme="majorHAnsi" w:eastAsiaTheme="majorEastAsia" w:hAnsiTheme="majorHAnsi" w:cstheme="majorHAnsi"/>
        </w:rPr>
        <w:t xml:space="preserve">ntre el Gobierno de </w:t>
      </w:r>
      <w:r w:rsidR="009610C3" w:rsidRPr="007C4867">
        <w:rPr>
          <w:rFonts w:asciiTheme="majorHAnsi" w:eastAsiaTheme="majorEastAsia" w:hAnsiTheme="majorHAnsi" w:cstheme="majorHAnsi"/>
        </w:rPr>
        <w:t xml:space="preserve">Iván </w:t>
      </w:r>
      <w:r w:rsidR="00335DAC">
        <w:rPr>
          <w:rFonts w:asciiTheme="majorHAnsi" w:eastAsiaTheme="majorEastAsia" w:hAnsiTheme="majorHAnsi" w:cstheme="majorHAnsi"/>
        </w:rPr>
        <w:t>D</w:t>
      </w:r>
      <w:r w:rsidR="009610C3" w:rsidRPr="007C4867">
        <w:rPr>
          <w:rFonts w:asciiTheme="majorHAnsi" w:eastAsiaTheme="majorEastAsia" w:hAnsiTheme="majorHAnsi" w:cstheme="majorHAnsi"/>
        </w:rPr>
        <w:t>uque</w:t>
      </w:r>
      <w:r w:rsidR="00B64714" w:rsidRPr="007C4867">
        <w:rPr>
          <w:rFonts w:asciiTheme="majorHAnsi" w:eastAsiaTheme="majorEastAsia" w:hAnsiTheme="majorHAnsi" w:cstheme="majorHAnsi"/>
        </w:rPr>
        <w:t xml:space="preserve"> y Gustavo </w:t>
      </w:r>
      <w:r w:rsidR="00A741B3" w:rsidRPr="007C4867">
        <w:rPr>
          <w:rFonts w:asciiTheme="majorHAnsi" w:eastAsiaTheme="majorEastAsia" w:hAnsiTheme="majorHAnsi" w:cstheme="majorHAnsi"/>
        </w:rPr>
        <w:t>P</w:t>
      </w:r>
      <w:r w:rsidR="00B64714" w:rsidRPr="007C4867">
        <w:rPr>
          <w:rFonts w:asciiTheme="majorHAnsi" w:eastAsiaTheme="majorEastAsia" w:hAnsiTheme="majorHAnsi" w:cstheme="majorHAnsi"/>
        </w:rPr>
        <w:t>etro</w:t>
      </w:r>
      <w:r w:rsidR="0065538C" w:rsidRPr="007C4867">
        <w:rPr>
          <w:rFonts w:asciiTheme="majorHAnsi" w:eastAsiaTheme="majorEastAsia" w:hAnsiTheme="majorHAnsi" w:cstheme="majorHAnsi"/>
        </w:rPr>
        <w:t xml:space="preserve"> fue</w:t>
      </w:r>
      <w:r w:rsidR="00B64714" w:rsidRPr="007C4867">
        <w:rPr>
          <w:rFonts w:asciiTheme="majorHAnsi" w:eastAsiaTheme="majorEastAsia" w:hAnsiTheme="majorHAnsi" w:cstheme="majorHAnsi"/>
        </w:rPr>
        <w:t xml:space="preserve"> </w:t>
      </w:r>
      <w:r w:rsidR="00054162" w:rsidRPr="007C4867">
        <w:rPr>
          <w:rFonts w:asciiTheme="majorHAnsi" w:eastAsiaTheme="majorEastAsia" w:hAnsiTheme="majorHAnsi" w:cstheme="majorHAnsi"/>
        </w:rPr>
        <w:t>de 180</w:t>
      </w:r>
      <w:r w:rsidR="00850EB1" w:rsidRPr="007C4867">
        <w:rPr>
          <w:rFonts w:asciiTheme="majorHAnsi" w:eastAsiaTheme="majorEastAsia" w:hAnsiTheme="majorHAnsi" w:cstheme="majorHAnsi"/>
        </w:rPr>
        <w:t>°</w:t>
      </w:r>
      <w:r w:rsidR="00181B83" w:rsidRPr="007C4867">
        <w:rPr>
          <w:rFonts w:asciiTheme="majorHAnsi" w:eastAsiaTheme="majorEastAsia" w:hAnsiTheme="majorHAnsi" w:cstheme="majorHAnsi"/>
        </w:rPr>
        <w:t xml:space="preserve">; esto </w:t>
      </w:r>
      <w:r w:rsidR="007D0B2F" w:rsidRPr="007C4867">
        <w:rPr>
          <w:rFonts w:asciiTheme="majorHAnsi" w:eastAsiaTheme="majorEastAsia" w:hAnsiTheme="majorHAnsi" w:cstheme="majorHAnsi"/>
        </w:rPr>
        <w:t xml:space="preserve">no solo </w:t>
      </w:r>
      <w:r w:rsidR="00181B83" w:rsidRPr="007C4867">
        <w:rPr>
          <w:rFonts w:asciiTheme="majorHAnsi" w:eastAsiaTheme="majorEastAsia" w:hAnsiTheme="majorHAnsi" w:cstheme="majorHAnsi"/>
        </w:rPr>
        <w:t>significa un cambio</w:t>
      </w:r>
      <w:r w:rsidR="007D0B2F" w:rsidRPr="007C4867">
        <w:rPr>
          <w:rFonts w:asciiTheme="majorHAnsi" w:eastAsiaTheme="majorEastAsia" w:hAnsiTheme="majorHAnsi" w:cstheme="majorHAnsi"/>
        </w:rPr>
        <w:t xml:space="preserve"> de prioridades</w:t>
      </w:r>
      <w:r w:rsidR="000C5118" w:rsidRPr="007C4867">
        <w:rPr>
          <w:rFonts w:asciiTheme="majorHAnsi" w:eastAsiaTheme="majorEastAsia" w:hAnsiTheme="majorHAnsi" w:cstheme="majorHAnsi"/>
        </w:rPr>
        <w:t>;</w:t>
      </w:r>
      <w:r w:rsidR="007D0B2F" w:rsidRPr="007C4867">
        <w:rPr>
          <w:rFonts w:asciiTheme="majorHAnsi" w:eastAsiaTheme="majorEastAsia" w:hAnsiTheme="majorHAnsi" w:cstheme="majorHAnsi"/>
        </w:rPr>
        <w:t xml:space="preserve"> </w:t>
      </w:r>
      <w:r w:rsidR="00C04140" w:rsidRPr="007C4867">
        <w:rPr>
          <w:rFonts w:asciiTheme="majorHAnsi" w:eastAsiaTheme="majorEastAsia" w:hAnsiTheme="majorHAnsi" w:cstheme="majorHAnsi"/>
        </w:rPr>
        <w:t>también</w:t>
      </w:r>
      <w:r w:rsidR="00181B83" w:rsidRPr="007C4867">
        <w:rPr>
          <w:rFonts w:asciiTheme="majorHAnsi" w:eastAsiaTheme="majorEastAsia" w:hAnsiTheme="majorHAnsi" w:cstheme="majorHAnsi"/>
        </w:rPr>
        <w:t xml:space="preserve"> de enfoques</w:t>
      </w:r>
      <w:r w:rsidR="00D038DA" w:rsidRPr="007C4867">
        <w:rPr>
          <w:rFonts w:asciiTheme="majorHAnsi" w:eastAsiaTheme="majorEastAsia" w:hAnsiTheme="majorHAnsi" w:cstheme="majorHAnsi"/>
        </w:rPr>
        <w:t xml:space="preserve"> y</w:t>
      </w:r>
      <w:r w:rsidR="00181B83" w:rsidRPr="007C4867">
        <w:rPr>
          <w:rFonts w:asciiTheme="majorHAnsi" w:eastAsiaTheme="majorEastAsia" w:hAnsiTheme="majorHAnsi" w:cstheme="majorHAnsi"/>
        </w:rPr>
        <w:t xml:space="preserve"> marcos</w:t>
      </w:r>
      <w:r w:rsidR="00290C63" w:rsidRPr="007C4867">
        <w:rPr>
          <w:rFonts w:asciiTheme="majorHAnsi" w:eastAsiaTheme="majorEastAsia" w:hAnsiTheme="majorHAnsi" w:cstheme="majorHAnsi"/>
        </w:rPr>
        <w:t xml:space="preserve">. En ese sentido, el segundo semestre de 2022 estuvo marcado por grandes cambios en el gabinete ministerial y en las </w:t>
      </w:r>
      <w:r w:rsidR="004B39EA" w:rsidRPr="007C4867">
        <w:rPr>
          <w:rFonts w:asciiTheme="majorHAnsi" w:eastAsiaTheme="majorEastAsia" w:hAnsiTheme="majorHAnsi" w:cstheme="majorHAnsi"/>
        </w:rPr>
        <w:t xml:space="preserve">distintas </w:t>
      </w:r>
      <w:r w:rsidR="00290C63" w:rsidRPr="007C4867">
        <w:rPr>
          <w:rFonts w:asciiTheme="majorHAnsi" w:eastAsiaTheme="majorEastAsia" w:hAnsiTheme="majorHAnsi" w:cstheme="majorHAnsi"/>
        </w:rPr>
        <w:t>agencias</w:t>
      </w:r>
      <w:r w:rsidR="00CF7F5F">
        <w:rPr>
          <w:rFonts w:asciiTheme="majorHAnsi" w:eastAsiaTheme="majorEastAsia" w:hAnsiTheme="majorHAnsi" w:cstheme="majorHAnsi"/>
        </w:rPr>
        <w:t xml:space="preserve"> gubernamentales.</w:t>
      </w:r>
    </w:p>
    <w:p w14:paraId="00F5865E" w14:textId="57774EA3" w:rsidR="00701A11" w:rsidRPr="007C4867" w:rsidRDefault="00C43526" w:rsidP="5FD9F4D0">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A la máxima de la </w:t>
      </w:r>
      <w:r w:rsidR="005B7ECE" w:rsidRPr="007C4867">
        <w:rPr>
          <w:rFonts w:asciiTheme="majorHAnsi" w:eastAsiaTheme="majorEastAsia" w:hAnsiTheme="majorHAnsi" w:cstheme="majorHAnsi"/>
        </w:rPr>
        <w:t>implementar el acu</w:t>
      </w:r>
      <w:r w:rsidR="004B39EA" w:rsidRPr="007C4867">
        <w:rPr>
          <w:rFonts w:asciiTheme="majorHAnsi" w:eastAsiaTheme="majorEastAsia" w:hAnsiTheme="majorHAnsi" w:cstheme="majorHAnsi"/>
        </w:rPr>
        <w:t xml:space="preserve">erdo de paz firmado entre el Estado de Colombia en 2016, </w:t>
      </w:r>
      <w:r w:rsidR="00B322CE" w:rsidRPr="007C4867">
        <w:rPr>
          <w:rFonts w:asciiTheme="majorHAnsi" w:eastAsiaTheme="majorEastAsia" w:hAnsiTheme="majorHAnsi" w:cstheme="majorHAnsi"/>
        </w:rPr>
        <w:t xml:space="preserve">Petro amplía </w:t>
      </w:r>
      <w:r w:rsidR="007836B9" w:rsidRPr="007C4867">
        <w:rPr>
          <w:rFonts w:asciiTheme="majorHAnsi" w:eastAsiaTheme="majorEastAsia" w:hAnsiTheme="majorHAnsi" w:cstheme="majorHAnsi"/>
        </w:rPr>
        <w:t xml:space="preserve">el paradigma </w:t>
      </w:r>
      <w:r w:rsidR="00E15338" w:rsidRPr="007C4867">
        <w:rPr>
          <w:rFonts w:asciiTheme="majorHAnsi" w:eastAsiaTheme="majorEastAsia" w:hAnsiTheme="majorHAnsi" w:cstheme="majorHAnsi"/>
        </w:rPr>
        <w:t xml:space="preserve">hacia uno </w:t>
      </w:r>
      <w:r w:rsidR="00B322CE" w:rsidRPr="007C4867">
        <w:rPr>
          <w:rFonts w:asciiTheme="majorHAnsi" w:eastAsiaTheme="majorEastAsia" w:hAnsiTheme="majorHAnsi" w:cstheme="majorHAnsi"/>
        </w:rPr>
        <w:t>mucho más ambicios</w:t>
      </w:r>
      <w:r w:rsidR="00E15338" w:rsidRPr="007C4867">
        <w:rPr>
          <w:rFonts w:asciiTheme="majorHAnsi" w:eastAsiaTheme="majorEastAsia" w:hAnsiTheme="majorHAnsi" w:cstheme="majorHAnsi"/>
        </w:rPr>
        <w:t>o</w:t>
      </w:r>
      <w:r w:rsidR="00B322CE" w:rsidRPr="007C4867">
        <w:rPr>
          <w:rFonts w:asciiTheme="majorHAnsi" w:eastAsiaTheme="majorEastAsia" w:hAnsiTheme="majorHAnsi" w:cstheme="majorHAnsi"/>
        </w:rPr>
        <w:t xml:space="preserve">: </w:t>
      </w:r>
      <w:r w:rsidR="00FF0981" w:rsidRPr="007C4867">
        <w:rPr>
          <w:rFonts w:asciiTheme="majorHAnsi" w:eastAsiaTheme="majorEastAsia" w:hAnsiTheme="majorHAnsi" w:cstheme="majorHAnsi"/>
        </w:rPr>
        <w:t xml:space="preserve">la Paz Total. </w:t>
      </w:r>
      <w:r w:rsidR="00701A11" w:rsidRPr="007C4867">
        <w:rPr>
          <w:rFonts w:asciiTheme="majorHAnsi" w:eastAsiaTheme="majorEastAsia" w:hAnsiTheme="majorHAnsi" w:cstheme="majorHAnsi"/>
        </w:rPr>
        <w:t xml:space="preserve">En las aspiraciones de la Paz Total se encuentra dialogar con el Ejército de Liberación Nacional (ELN), la última guerrilla de Colombia, y otros grupos armados al margen de la ley como las Autodefensas Gaitanistas de Colombia, de cara a un posible sometimiento. El nuevo gobierno insiste en la necesidad de formular e implementar acuerdos de paz con una visión de paz positiva, donde no solo se hable del silencio de las armas, sino que se construyan condiciones socioeconómicas que reduzcan las desigualdades entre los colombianos. </w:t>
      </w:r>
    </w:p>
    <w:p w14:paraId="7EFC5DCC" w14:textId="66306DF5" w:rsidR="00C4031A" w:rsidRPr="007C4867" w:rsidRDefault="00701A11" w:rsidP="00AB20E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Esto parece muy pertinente, pues varios espacios geográficos, que eran controlados por las FARC, fueron copados por otros actores armados ilegales, como el ELN y otras estructuras organizadas más ligadas al crimen organizado. El ELN para 2016 se encontraba en 96 municipios de Colombia, para 2018 había aumentado su presencia a 112 (según información de PARES) y para 2023, según información de la Defensoría del Pueblo, está presente en 212 municipios, de 22 departamentos del país.  De otro lado, el Clan del Golfo, para el año 2020 ya estaba en 212 municipios (según información de PARES, citada por El Espectador).</w:t>
      </w:r>
    </w:p>
    <w:p w14:paraId="665C82B3" w14:textId="77777777" w:rsidR="00BD3CF4" w:rsidRDefault="00305B11" w:rsidP="00AB20E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La Paz total </w:t>
      </w:r>
      <w:r w:rsidR="00CE4698" w:rsidRPr="007C4867">
        <w:rPr>
          <w:rFonts w:asciiTheme="majorHAnsi" w:eastAsiaTheme="majorEastAsia" w:hAnsiTheme="majorHAnsi" w:cstheme="majorHAnsi"/>
        </w:rPr>
        <w:t>es definida como un contrato social qu</w:t>
      </w:r>
      <w:r w:rsidR="00BC42B8" w:rsidRPr="007C4867">
        <w:rPr>
          <w:rFonts w:asciiTheme="majorHAnsi" w:eastAsiaTheme="majorEastAsia" w:hAnsiTheme="majorHAnsi" w:cstheme="majorHAnsi"/>
        </w:rPr>
        <w:t>e garantice los derechos fundamentales</w:t>
      </w:r>
      <w:r w:rsidR="00CF504F" w:rsidRPr="007C4867">
        <w:rPr>
          <w:rFonts w:asciiTheme="majorHAnsi" w:eastAsiaTheme="majorEastAsia" w:hAnsiTheme="majorHAnsi" w:cstheme="majorHAnsi"/>
        </w:rPr>
        <w:t>,</w:t>
      </w:r>
      <w:r w:rsidR="004F7AC1" w:rsidRPr="007C4867">
        <w:rPr>
          <w:rFonts w:asciiTheme="majorHAnsi" w:eastAsiaTheme="majorEastAsia" w:hAnsiTheme="majorHAnsi" w:cstheme="majorHAnsi"/>
        </w:rPr>
        <w:t xml:space="preserve"> </w:t>
      </w:r>
      <w:r w:rsidR="007836B9" w:rsidRPr="007C4867">
        <w:rPr>
          <w:rFonts w:asciiTheme="majorHAnsi" w:eastAsiaTheme="majorEastAsia" w:hAnsiTheme="majorHAnsi" w:cstheme="majorHAnsi"/>
        </w:rPr>
        <w:t>en el marco de la seguridad humana</w:t>
      </w:r>
      <w:r w:rsidR="00466462" w:rsidRPr="007C4867">
        <w:rPr>
          <w:rFonts w:asciiTheme="majorHAnsi" w:eastAsiaTheme="majorEastAsia" w:hAnsiTheme="majorHAnsi" w:cstheme="majorHAnsi"/>
        </w:rPr>
        <w:t xml:space="preserve">. </w:t>
      </w:r>
      <w:r w:rsidR="003A73F1">
        <w:rPr>
          <w:rFonts w:asciiTheme="majorHAnsi" w:eastAsiaTheme="majorEastAsia" w:hAnsiTheme="majorHAnsi" w:cstheme="majorHAnsi"/>
        </w:rPr>
        <w:t>Éste</w:t>
      </w:r>
      <w:r w:rsidR="00450B2D" w:rsidRPr="007C4867">
        <w:rPr>
          <w:rFonts w:asciiTheme="majorHAnsi" w:eastAsiaTheme="majorEastAsia" w:hAnsiTheme="majorHAnsi" w:cstheme="majorHAnsi"/>
        </w:rPr>
        <w:t xml:space="preserve"> </w:t>
      </w:r>
      <w:r w:rsidR="004C7D65" w:rsidRPr="007C4867">
        <w:rPr>
          <w:rFonts w:asciiTheme="majorHAnsi" w:eastAsiaTheme="majorEastAsia" w:hAnsiTheme="majorHAnsi" w:cstheme="majorHAnsi"/>
        </w:rPr>
        <w:t>recoge la elaboración que desde la década de los años noventa ha venido desarrollando las Naciones Unidas</w:t>
      </w:r>
      <w:r w:rsidR="00FF6BCD">
        <w:rPr>
          <w:rFonts w:asciiTheme="majorHAnsi" w:eastAsiaTheme="majorEastAsia" w:hAnsiTheme="majorHAnsi" w:cstheme="majorHAnsi"/>
        </w:rPr>
        <w:t>,</w:t>
      </w:r>
      <w:r w:rsidR="004C7D65" w:rsidRPr="007C4867">
        <w:rPr>
          <w:rFonts w:asciiTheme="majorHAnsi" w:eastAsiaTheme="majorEastAsia" w:hAnsiTheme="majorHAnsi" w:cstheme="majorHAnsi"/>
        </w:rPr>
        <w:t xml:space="preserve"> de manera específica el PNUD, a partir del informe de desarrollo humano de 1994, hasta el informe especial de 2022: “Las nuevas amenazas para la seguridad humana en el Antropoceno exigen una mayor solidaridad”.</w:t>
      </w:r>
      <w:r w:rsidR="003C2097" w:rsidRPr="007C4867">
        <w:rPr>
          <w:rFonts w:asciiTheme="majorHAnsi" w:eastAsiaTheme="majorEastAsia" w:hAnsiTheme="majorHAnsi" w:cstheme="majorHAnsi"/>
        </w:rPr>
        <w:t xml:space="preserve"> El reto ahora, tanto para el gobierno como para las agencias del sistema de Naciones Unidas, estará en implementar el enfoque en el que han insistido durante décadas.</w:t>
      </w:r>
    </w:p>
    <w:p w14:paraId="054E3DBB" w14:textId="675FAF4C" w:rsidR="00BD3CF4" w:rsidRDefault="00BD3CF4">
      <w:pPr>
        <w:rPr>
          <w:rFonts w:asciiTheme="majorHAnsi" w:eastAsiaTheme="majorEastAsia" w:hAnsiTheme="majorHAnsi" w:cstheme="majorHAnsi"/>
        </w:rPr>
      </w:pPr>
    </w:p>
    <w:p w14:paraId="2EAF4702" w14:textId="5ED4FA18" w:rsidR="00BF7089" w:rsidRPr="002A5C63" w:rsidRDefault="00196328" w:rsidP="002A5C63">
      <w:pPr>
        <w:pStyle w:val="Ttulo2"/>
      </w:pPr>
      <w:bookmarkStart w:id="8" w:name="_Toc101372727"/>
      <w:bookmarkStart w:id="9" w:name="_Toc2038023143"/>
      <w:bookmarkStart w:id="10" w:name="_Toc1219814158"/>
      <w:bookmarkStart w:id="11" w:name="_Toc767646046"/>
      <w:bookmarkStart w:id="12" w:name="_Toc792662453"/>
      <w:bookmarkStart w:id="13" w:name="_Toc133489448"/>
      <w:r w:rsidRPr="00825EA4">
        <w:t>AVANCE EN LOS RESULTADOS</w:t>
      </w:r>
      <w:bookmarkEnd w:id="8"/>
      <w:bookmarkEnd w:id="9"/>
      <w:bookmarkEnd w:id="10"/>
      <w:bookmarkEnd w:id="11"/>
      <w:bookmarkEnd w:id="12"/>
      <w:bookmarkEnd w:id="13"/>
      <w:r w:rsidRPr="00825EA4">
        <w:t xml:space="preserve"> </w:t>
      </w:r>
    </w:p>
    <w:p w14:paraId="248376A0" w14:textId="5FC8003E" w:rsidR="0082161E" w:rsidRDefault="00960EDC" w:rsidP="00BD2EF9">
      <w:pPr>
        <w:spacing w:beforeAutospacing="1" w:after="100" w:afterAutospacing="1" w:line="240" w:lineRule="auto"/>
        <w:jc w:val="both"/>
        <w:rPr>
          <w:rFonts w:asciiTheme="majorHAnsi" w:eastAsiaTheme="majorEastAsia" w:hAnsiTheme="majorHAnsi" w:cstheme="majorHAnsi"/>
        </w:rPr>
      </w:pPr>
      <w:r>
        <w:rPr>
          <w:rFonts w:asciiTheme="majorHAnsi" w:eastAsiaTheme="majorEastAsia" w:hAnsiTheme="majorHAnsi" w:cstheme="majorHAnsi"/>
        </w:rPr>
        <w:t>Este informe</w:t>
      </w:r>
      <w:r w:rsidR="008C02E8">
        <w:rPr>
          <w:rFonts w:asciiTheme="majorHAnsi" w:eastAsiaTheme="majorEastAsia" w:hAnsiTheme="majorHAnsi" w:cstheme="majorHAnsi"/>
        </w:rPr>
        <w:t xml:space="preserve"> </w:t>
      </w:r>
      <w:r w:rsidR="00667F93">
        <w:rPr>
          <w:rFonts w:asciiTheme="majorHAnsi" w:eastAsiaTheme="majorEastAsia" w:hAnsiTheme="majorHAnsi" w:cstheme="majorHAnsi"/>
        </w:rPr>
        <w:t>da cuenta del avance de</w:t>
      </w:r>
      <w:r w:rsidR="008C02E8">
        <w:rPr>
          <w:rFonts w:asciiTheme="majorHAnsi" w:eastAsiaTheme="majorEastAsia" w:hAnsiTheme="majorHAnsi" w:cstheme="majorHAnsi"/>
        </w:rPr>
        <w:t xml:space="preserve"> ejecución técnic</w:t>
      </w:r>
      <w:r w:rsidR="00667F93">
        <w:rPr>
          <w:rFonts w:asciiTheme="majorHAnsi" w:eastAsiaTheme="majorEastAsia" w:hAnsiTheme="majorHAnsi" w:cstheme="majorHAnsi"/>
        </w:rPr>
        <w:t>o</w:t>
      </w:r>
      <w:r w:rsidR="008C02E8">
        <w:rPr>
          <w:rFonts w:asciiTheme="majorHAnsi" w:eastAsiaTheme="majorEastAsia" w:hAnsiTheme="majorHAnsi" w:cstheme="majorHAnsi"/>
        </w:rPr>
        <w:t xml:space="preserve"> y financier</w:t>
      </w:r>
      <w:r w:rsidR="00667F93">
        <w:rPr>
          <w:rFonts w:asciiTheme="majorHAnsi" w:eastAsiaTheme="majorEastAsia" w:hAnsiTheme="majorHAnsi" w:cstheme="majorHAnsi"/>
        </w:rPr>
        <w:t xml:space="preserve">o para el año 2022 del </w:t>
      </w:r>
      <w:r w:rsidR="00E63817">
        <w:rPr>
          <w:rFonts w:asciiTheme="majorHAnsi" w:eastAsiaTheme="majorEastAsia" w:hAnsiTheme="majorHAnsi" w:cstheme="majorHAnsi"/>
        </w:rPr>
        <w:t>Programa de</w:t>
      </w:r>
      <w:r w:rsidR="00F81B75" w:rsidRPr="00F81B75">
        <w:rPr>
          <w:rFonts w:asciiTheme="majorHAnsi" w:eastAsiaTheme="majorEastAsia" w:hAnsiTheme="majorHAnsi" w:cstheme="majorHAnsi"/>
        </w:rPr>
        <w:t xml:space="preserve"> Apoyo implementación integral y sostenible Acuerdo Paz </w:t>
      </w:r>
      <w:r w:rsidR="00F81B75">
        <w:rPr>
          <w:rFonts w:asciiTheme="majorHAnsi" w:eastAsiaTheme="majorEastAsia" w:hAnsiTheme="majorHAnsi" w:cstheme="majorHAnsi"/>
        </w:rPr>
        <w:t xml:space="preserve">y de </w:t>
      </w:r>
      <w:r w:rsidR="00F81B75" w:rsidRPr="00F81B75">
        <w:rPr>
          <w:rFonts w:asciiTheme="majorHAnsi" w:eastAsiaTheme="majorEastAsia" w:hAnsiTheme="majorHAnsi" w:cstheme="majorHAnsi"/>
        </w:rPr>
        <w:t>Paz Sostenible- Fortaleciendo capacidades locales para promover comunidades pacíficas e inclusivas</w:t>
      </w:r>
      <w:r w:rsidR="00F81B75">
        <w:rPr>
          <w:rFonts w:asciiTheme="majorHAnsi" w:eastAsiaTheme="majorEastAsia" w:hAnsiTheme="majorHAnsi" w:cstheme="majorHAnsi"/>
        </w:rPr>
        <w:t xml:space="preserve"> financiado por la Embajada de Noruega.</w:t>
      </w:r>
      <w:r w:rsidR="004E1153">
        <w:rPr>
          <w:rFonts w:asciiTheme="majorHAnsi" w:eastAsiaTheme="majorEastAsia" w:hAnsiTheme="majorHAnsi" w:cstheme="majorHAnsi"/>
        </w:rPr>
        <w:t xml:space="preserve"> </w:t>
      </w:r>
      <w:r w:rsidR="004E1153" w:rsidRPr="004E1153">
        <w:rPr>
          <w:rFonts w:asciiTheme="majorHAnsi" w:eastAsiaTheme="majorEastAsia" w:hAnsiTheme="majorHAnsi" w:cstheme="majorHAnsi"/>
        </w:rPr>
        <w:t xml:space="preserve">Durante este periodo </w:t>
      </w:r>
      <w:r w:rsidR="001032CE">
        <w:rPr>
          <w:rFonts w:asciiTheme="majorHAnsi" w:eastAsiaTheme="majorEastAsia" w:hAnsiTheme="majorHAnsi" w:cstheme="majorHAnsi"/>
        </w:rPr>
        <w:t>habilitaron las</w:t>
      </w:r>
      <w:r w:rsidR="00E63817">
        <w:rPr>
          <w:rFonts w:asciiTheme="majorHAnsi" w:eastAsiaTheme="majorEastAsia" w:hAnsiTheme="majorHAnsi" w:cstheme="majorHAnsi"/>
        </w:rPr>
        <w:t xml:space="preserve"> actividades </w:t>
      </w:r>
      <w:r w:rsidR="004E1153" w:rsidRPr="004E1153">
        <w:rPr>
          <w:rFonts w:asciiTheme="majorHAnsi" w:eastAsiaTheme="majorEastAsia" w:hAnsiTheme="majorHAnsi" w:cstheme="majorHAnsi"/>
        </w:rPr>
        <w:t>enmarca</w:t>
      </w:r>
      <w:r w:rsidR="008A7F52">
        <w:rPr>
          <w:rFonts w:asciiTheme="majorHAnsi" w:eastAsiaTheme="majorEastAsia" w:hAnsiTheme="majorHAnsi" w:cstheme="majorHAnsi"/>
        </w:rPr>
        <w:t xml:space="preserve">das en cuatro resultados estratégicos: I. </w:t>
      </w:r>
      <w:r w:rsidR="008703BA">
        <w:rPr>
          <w:rFonts w:asciiTheme="majorHAnsi" w:eastAsiaTheme="majorEastAsia" w:hAnsiTheme="majorHAnsi" w:cstheme="majorHAnsi"/>
        </w:rPr>
        <w:t xml:space="preserve">Reincorporación, II. </w:t>
      </w:r>
      <w:r w:rsidR="004826DA" w:rsidRPr="00AB129F">
        <w:rPr>
          <w:rFonts w:asciiTheme="majorHAnsi" w:eastAsiaTheme="majorEastAsia" w:hAnsiTheme="majorHAnsi" w:cstheme="majorHAnsi"/>
        </w:rPr>
        <w:t>Promoción de derechos de las víctimas en la justicia transicional</w:t>
      </w:r>
      <w:r w:rsidR="00AB129F">
        <w:rPr>
          <w:rFonts w:asciiTheme="majorHAnsi" w:eastAsiaTheme="majorEastAsia" w:hAnsiTheme="majorHAnsi" w:cstheme="majorHAnsi"/>
        </w:rPr>
        <w:t xml:space="preserve">; III. </w:t>
      </w:r>
      <w:r w:rsidR="004826DA" w:rsidRPr="004826DA">
        <w:rPr>
          <w:rFonts w:asciiTheme="majorHAnsi" w:eastAsiaTheme="majorEastAsia" w:hAnsiTheme="majorHAnsi" w:cstheme="majorHAnsi"/>
        </w:rPr>
        <w:t>Inclusión de las mujeres</w:t>
      </w:r>
      <w:r w:rsidR="004826DA">
        <w:rPr>
          <w:rFonts w:asciiTheme="majorHAnsi" w:eastAsiaTheme="majorEastAsia" w:hAnsiTheme="majorHAnsi" w:cstheme="majorHAnsi"/>
        </w:rPr>
        <w:t xml:space="preserve"> y IV. </w:t>
      </w:r>
      <w:r w:rsidR="004826DA" w:rsidRPr="004826DA">
        <w:rPr>
          <w:rFonts w:asciiTheme="majorHAnsi" w:eastAsiaTheme="majorEastAsia" w:hAnsiTheme="majorHAnsi" w:cstheme="majorHAnsi"/>
        </w:rPr>
        <w:t>Arquitectura</w:t>
      </w:r>
      <w:r w:rsidR="004826DA">
        <w:rPr>
          <w:rFonts w:asciiTheme="majorHAnsi" w:eastAsiaTheme="majorEastAsia" w:hAnsiTheme="majorHAnsi" w:cstheme="majorHAnsi"/>
        </w:rPr>
        <w:t xml:space="preserve"> para</w:t>
      </w:r>
      <w:r w:rsidR="004826DA" w:rsidRPr="004826DA">
        <w:rPr>
          <w:rFonts w:asciiTheme="majorHAnsi" w:eastAsiaTheme="majorEastAsia" w:hAnsiTheme="majorHAnsi" w:cstheme="majorHAnsi"/>
        </w:rPr>
        <w:t xml:space="preserve"> la paz</w:t>
      </w:r>
      <w:r w:rsidR="00050032">
        <w:rPr>
          <w:rFonts w:asciiTheme="majorHAnsi" w:eastAsiaTheme="majorEastAsia" w:hAnsiTheme="majorHAnsi" w:cstheme="majorHAnsi"/>
        </w:rPr>
        <w:t>, logrando sustanciales avances en los resultados. En materia de reincorporación,</w:t>
      </w:r>
      <w:r w:rsidR="00AA64FA">
        <w:rPr>
          <w:rFonts w:asciiTheme="majorHAnsi" w:eastAsiaTheme="majorEastAsia" w:hAnsiTheme="majorHAnsi" w:cstheme="majorHAnsi"/>
        </w:rPr>
        <w:t xml:space="preserve"> se levantaron </w:t>
      </w:r>
      <w:r w:rsidR="00AA64FA" w:rsidRPr="00D7431D">
        <w:rPr>
          <w:rFonts w:asciiTheme="majorHAnsi" w:eastAsiaTheme="majorEastAsia" w:hAnsiTheme="majorHAnsi" w:cstheme="majorHAnsi"/>
          <w:b/>
          <w:bCs/>
        </w:rPr>
        <w:t>81 balances de sostenibilidad</w:t>
      </w:r>
      <w:r w:rsidR="00AA64FA">
        <w:rPr>
          <w:rFonts w:asciiTheme="majorHAnsi" w:eastAsiaTheme="majorEastAsia" w:hAnsiTheme="majorHAnsi" w:cstheme="majorHAnsi"/>
        </w:rPr>
        <w:t xml:space="preserve"> correspondientes a </w:t>
      </w:r>
      <w:r w:rsidR="00D7431D" w:rsidRPr="00D7431D">
        <w:rPr>
          <w:rFonts w:asciiTheme="majorHAnsi" w:eastAsiaTheme="majorEastAsia" w:hAnsiTheme="majorHAnsi" w:cstheme="majorHAnsi"/>
          <w:b/>
          <w:bCs/>
        </w:rPr>
        <w:t>76 proyectos colectivos</w:t>
      </w:r>
      <w:r w:rsidR="00D7431D">
        <w:rPr>
          <w:rFonts w:asciiTheme="majorHAnsi" w:eastAsiaTheme="majorEastAsia" w:hAnsiTheme="majorHAnsi" w:cstheme="majorHAnsi"/>
          <w:b/>
          <w:bCs/>
        </w:rPr>
        <w:t xml:space="preserve">, </w:t>
      </w:r>
      <w:r w:rsidR="00D7431D">
        <w:rPr>
          <w:rFonts w:asciiTheme="majorHAnsi" w:eastAsiaTheme="majorEastAsia" w:hAnsiTheme="majorHAnsi" w:cstheme="majorHAnsi"/>
        </w:rPr>
        <w:t xml:space="preserve">de los que se </w:t>
      </w:r>
      <w:r w:rsidR="000749F2">
        <w:rPr>
          <w:rFonts w:asciiTheme="majorHAnsi" w:eastAsiaTheme="majorEastAsia" w:hAnsiTheme="majorHAnsi" w:cstheme="majorHAnsi"/>
        </w:rPr>
        <w:t xml:space="preserve">derivarán planes de negocio </w:t>
      </w:r>
      <w:r w:rsidR="00C12C68">
        <w:rPr>
          <w:rFonts w:asciiTheme="majorHAnsi" w:eastAsiaTheme="majorEastAsia" w:hAnsiTheme="majorHAnsi" w:cstheme="majorHAnsi"/>
        </w:rPr>
        <w:t>y de sostenibilidad</w:t>
      </w:r>
      <w:r w:rsidR="000D0011">
        <w:rPr>
          <w:rFonts w:asciiTheme="majorHAnsi" w:eastAsiaTheme="majorEastAsia" w:hAnsiTheme="majorHAnsi" w:cstheme="majorHAnsi"/>
        </w:rPr>
        <w:t xml:space="preserve">, se implementó </w:t>
      </w:r>
      <w:r w:rsidR="000D0011" w:rsidRPr="000D0011">
        <w:rPr>
          <w:rFonts w:asciiTheme="majorHAnsi" w:eastAsiaTheme="majorEastAsia" w:hAnsiTheme="majorHAnsi" w:cstheme="majorHAnsi"/>
        </w:rPr>
        <w:t xml:space="preserve">del </w:t>
      </w:r>
      <w:r w:rsidR="000D0011" w:rsidRPr="000D0011">
        <w:rPr>
          <w:rFonts w:asciiTheme="majorHAnsi" w:eastAsiaTheme="majorEastAsia" w:hAnsiTheme="majorHAnsi" w:cstheme="majorHAnsi"/>
          <w:b/>
          <w:bCs/>
        </w:rPr>
        <w:t>diagnóstico de discapacidad</w:t>
      </w:r>
      <w:r w:rsidR="00594B7A">
        <w:rPr>
          <w:rFonts w:asciiTheme="majorHAnsi" w:eastAsiaTheme="majorEastAsia" w:hAnsiTheme="majorHAnsi" w:cstheme="majorHAnsi"/>
          <w:b/>
          <w:bCs/>
        </w:rPr>
        <w:t xml:space="preserve"> de </w:t>
      </w:r>
      <w:r w:rsidR="000451C1">
        <w:rPr>
          <w:rFonts w:asciiTheme="majorHAnsi" w:eastAsiaTheme="majorEastAsia" w:hAnsiTheme="majorHAnsi" w:cstheme="majorHAnsi"/>
          <w:b/>
          <w:bCs/>
        </w:rPr>
        <w:t>463 personas</w:t>
      </w:r>
      <w:r w:rsidR="000D0011" w:rsidRPr="000D0011">
        <w:rPr>
          <w:rFonts w:asciiTheme="majorHAnsi" w:eastAsiaTheme="majorEastAsia" w:hAnsiTheme="majorHAnsi" w:cstheme="majorHAnsi"/>
          <w:b/>
          <w:bCs/>
        </w:rPr>
        <w:t>,</w:t>
      </w:r>
      <w:r w:rsidR="000D0011" w:rsidRPr="000D0011">
        <w:rPr>
          <w:rFonts w:asciiTheme="majorHAnsi" w:eastAsiaTheme="majorEastAsia" w:hAnsiTheme="majorHAnsi" w:cstheme="majorHAnsi"/>
        </w:rPr>
        <w:t xml:space="preserve"> que será el punto de partida para el diseño de ajustes razonables y medidas que favorezcan la inclusión productiva, laboral y educativa de reincorporados con discapacidad.</w:t>
      </w:r>
    </w:p>
    <w:p w14:paraId="13DAEBD3" w14:textId="2978ACB4" w:rsidR="00D618F7" w:rsidRPr="00D618F7" w:rsidRDefault="000451C1" w:rsidP="00BD2EF9">
      <w:pPr>
        <w:spacing w:beforeAutospacing="1" w:after="100" w:afterAutospacing="1" w:line="240" w:lineRule="auto"/>
        <w:jc w:val="both"/>
        <w:rPr>
          <w:rFonts w:asciiTheme="majorHAnsi" w:eastAsiaTheme="majorEastAsia" w:hAnsiTheme="majorHAnsi" w:cstheme="majorHAnsi"/>
          <w:lang w:val="es-CO"/>
        </w:rPr>
      </w:pPr>
      <w:r>
        <w:rPr>
          <w:rFonts w:asciiTheme="majorHAnsi" w:eastAsiaTheme="majorEastAsia" w:hAnsiTheme="majorHAnsi" w:cstheme="majorHAnsi"/>
        </w:rPr>
        <w:t xml:space="preserve">En el componente de la promoción de </w:t>
      </w:r>
      <w:r w:rsidR="003C633D">
        <w:rPr>
          <w:rFonts w:asciiTheme="majorHAnsi" w:eastAsiaTheme="majorEastAsia" w:hAnsiTheme="majorHAnsi" w:cstheme="majorHAnsi"/>
        </w:rPr>
        <w:t>los derechos de las víctimas</w:t>
      </w:r>
      <w:r>
        <w:rPr>
          <w:rFonts w:asciiTheme="majorHAnsi" w:eastAsiaTheme="majorEastAsia" w:hAnsiTheme="majorHAnsi" w:cstheme="majorHAnsi"/>
        </w:rPr>
        <w:t xml:space="preserve"> </w:t>
      </w:r>
      <w:r w:rsidR="0082305C">
        <w:rPr>
          <w:rFonts w:asciiTheme="majorHAnsi" w:eastAsiaTheme="majorEastAsia" w:hAnsiTheme="majorHAnsi" w:cstheme="majorHAnsi"/>
        </w:rPr>
        <w:t xml:space="preserve">se logró </w:t>
      </w:r>
      <w:r w:rsidR="003D5835">
        <w:rPr>
          <w:rFonts w:asciiTheme="majorHAnsi" w:eastAsiaTheme="majorEastAsia" w:hAnsiTheme="majorHAnsi" w:cstheme="majorHAnsi"/>
        </w:rPr>
        <w:t xml:space="preserve">la </w:t>
      </w:r>
      <w:r w:rsidR="003D5835" w:rsidRPr="003D5835">
        <w:rPr>
          <w:rFonts w:asciiTheme="majorHAnsi" w:eastAsiaTheme="majorEastAsia" w:hAnsiTheme="majorHAnsi" w:cstheme="majorHAnsi"/>
          <w:b/>
          <w:bCs/>
        </w:rPr>
        <w:t>participación de 1141 víctimas</w:t>
      </w:r>
      <w:r w:rsidR="003D5835">
        <w:rPr>
          <w:rFonts w:asciiTheme="majorHAnsi" w:eastAsiaTheme="majorEastAsia" w:hAnsiTheme="majorHAnsi" w:cstheme="majorHAnsi"/>
        </w:rPr>
        <w:t xml:space="preserve"> en diligencias judiciales ante la JEP, </w:t>
      </w:r>
      <w:r w:rsidR="0082305C">
        <w:rPr>
          <w:rFonts w:asciiTheme="majorHAnsi" w:eastAsiaTheme="majorEastAsia" w:hAnsiTheme="majorHAnsi" w:cstheme="majorHAnsi"/>
        </w:rPr>
        <w:t xml:space="preserve">el </w:t>
      </w:r>
      <w:r w:rsidR="004D2E5F">
        <w:rPr>
          <w:rFonts w:asciiTheme="majorHAnsi" w:eastAsiaTheme="majorEastAsia" w:hAnsiTheme="majorHAnsi" w:cstheme="majorHAnsi"/>
          <w:b/>
          <w:bCs/>
        </w:rPr>
        <w:t>f</w:t>
      </w:r>
      <w:r w:rsidR="0082305C" w:rsidRPr="0082305C">
        <w:rPr>
          <w:rFonts w:asciiTheme="majorHAnsi" w:eastAsiaTheme="majorEastAsia" w:hAnsiTheme="majorHAnsi" w:cstheme="majorHAnsi"/>
          <w:b/>
          <w:bCs/>
        </w:rPr>
        <w:t xml:space="preserve">ortalecimiento de la confianza en el proceso jurídico </w:t>
      </w:r>
      <w:r w:rsidR="0082305C" w:rsidRPr="0082305C">
        <w:rPr>
          <w:rFonts w:asciiTheme="majorHAnsi" w:eastAsiaTheme="majorEastAsia" w:hAnsiTheme="majorHAnsi" w:cstheme="majorHAnsi"/>
        </w:rPr>
        <w:t>ante la JEP</w:t>
      </w:r>
      <w:r w:rsidR="0082305C" w:rsidRPr="0082305C">
        <w:rPr>
          <w:rFonts w:asciiTheme="majorHAnsi" w:eastAsiaTheme="majorEastAsia" w:hAnsiTheme="majorHAnsi" w:cstheme="majorHAnsi"/>
          <w:b/>
          <w:bCs/>
        </w:rPr>
        <w:t xml:space="preserve"> </w:t>
      </w:r>
      <w:r w:rsidR="0082305C" w:rsidRPr="00092E9C">
        <w:rPr>
          <w:rFonts w:asciiTheme="majorHAnsi" w:eastAsiaTheme="majorEastAsia" w:hAnsiTheme="majorHAnsi" w:cstheme="majorHAnsi"/>
        </w:rPr>
        <w:t xml:space="preserve">y </w:t>
      </w:r>
      <w:r w:rsidR="00092E9C" w:rsidRPr="00092E9C">
        <w:rPr>
          <w:rFonts w:asciiTheme="majorHAnsi" w:eastAsiaTheme="majorEastAsia" w:hAnsiTheme="majorHAnsi" w:cstheme="majorHAnsi"/>
        </w:rPr>
        <w:t xml:space="preserve">la </w:t>
      </w:r>
      <w:r w:rsidR="0082305C" w:rsidRPr="00092E9C">
        <w:rPr>
          <w:rFonts w:asciiTheme="majorHAnsi" w:eastAsiaTheme="majorEastAsia" w:hAnsiTheme="majorHAnsi" w:cstheme="majorHAnsi"/>
        </w:rPr>
        <w:t xml:space="preserve">participación plena y </w:t>
      </w:r>
      <w:r w:rsidR="00CD0162" w:rsidRPr="00092E9C">
        <w:rPr>
          <w:rFonts w:asciiTheme="majorHAnsi" w:eastAsiaTheme="majorEastAsia" w:hAnsiTheme="majorHAnsi" w:cstheme="majorHAnsi"/>
        </w:rPr>
        <w:t>consciente de</w:t>
      </w:r>
      <w:r w:rsidR="0082305C" w:rsidRPr="0082305C">
        <w:rPr>
          <w:rFonts w:asciiTheme="majorHAnsi" w:eastAsiaTheme="majorEastAsia" w:hAnsiTheme="majorHAnsi" w:cstheme="majorHAnsi"/>
        </w:rPr>
        <w:t xml:space="preserve"> </w:t>
      </w:r>
      <w:r w:rsidR="000509E1">
        <w:rPr>
          <w:rFonts w:asciiTheme="majorHAnsi" w:eastAsiaTheme="majorEastAsia" w:hAnsiTheme="majorHAnsi" w:cstheme="majorHAnsi"/>
        </w:rPr>
        <w:t xml:space="preserve">96 </w:t>
      </w:r>
      <w:r w:rsidR="0082305C" w:rsidRPr="0082305C">
        <w:rPr>
          <w:rFonts w:asciiTheme="majorHAnsi" w:eastAsiaTheme="majorEastAsia" w:hAnsiTheme="majorHAnsi" w:cstheme="majorHAnsi"/>
        </w:rPr>
        <w:t>comparecientes de la fuerza pública</w:t>
      </w:r>
      <w:r w:rsidR="0082305C">
        <w:rPr>
          <w:rFonts w:asciiTheme="majorHAnsi" w:eastAsiaTheme="majorEastAsia" w:hAnsiTheme="majorHAnsi" w:cstheme="majorHAnsi"/>
        </w:rPr>
        <w:t xml:space="preserve"> que </w:t>
      </w:r>
      <w:r w:rsidR="0082305C" w:rsidRPr="0082305C">
        <w:rPr>
          <w:rFonts w:asciiTheme="majorHAnsi" w:eastAsiaTheme="majorEastAsia" w:hAnsiTheme="majorHAnsi" w:cstheme="majorHAnsi"/>
        </w:rPr>
        <w:t xml:space="preserve">se traducirá en el más amplio </w:t>
      </w:r>
      <w:r w:rsidR="0082305C" w:rsidRPr="0082305C">
        <w:rPr>
          <w:rFonts w:asciiTheme="majorHAnsi" w:eastAsiaTheme="majorEastAsia" w:hAnsiTheme="majorHAnsi" w:cstheme="majorHAnsi"/>
          <w:b/>
          <w:bCs/>
        </w:rPr>
        <w:t xml:space="preserve">aporte a la verdad, el reconocimiento y </w:t>
      </w:r>
      <w:r w:rsidR="00D618F7" w:rsidRPr="0082305C">
        <w:rPr>
          <w:rFonts w:asciiTheme="majorHAnsi" w:eastAsiaTheme="majorEastAsia" w:hAnsiTheme="majorHAnsi" w:cstheme="majorHAnsi"/>
          <w:b/>
          <w:bCs/>
        </w:rPr>
        <w:t>reparación del</w:t>
      </w:r>
      <w:r w:rsidR="0082305C" w:rsidRPr="0082305C">
        <w:rPr>
          <w:rFonts w:asciiTheme="majorHAnsi" w:eastAsiaTheme="majorEastAsia" w:hAnsiTheme="majorHAnsi" w:cstheme="majorHAnsi"/>
        </w:rPr>
        <w:t xml:space="preserve"> </w:t>
      </w:r>
      <w:r w:rsidR="0082305C" w:rsidRPr="00092E9C">
        <w:rPr>
          <w:rFonts w:asciiTheme="majorHAnsi" w:eastAsiaTheme="majorEastAsia" w:hAnsiTheme="majorHAnsi" w:cstheme="majorHAnsi"/>
          <w:b/>
          <w:bCs/>
        </w:rPr>
        <w:t>daño,</w:t>
      </w:r>
      <w:r w:rsidR="0082305C" w:rsidRPr="0082305C">
        <w:rPr>
          <w:rFonts w:asciiTheme="majorHAnsi" w:eastAsiaTheme="majorEastAsia" w:hAnsiTheme="majorHAnsi" w:cstheme="majorHAnsi"/>
        </w:rPr>
        <w:t xml:space="preserve"> como condiciones para la reconciliación, además de coartar nuevos ciclos de violencia</w:t>
      </w:r>
      <w:r w:rsidR="00D618F7">
        <w:rPr>
          <w:rFonts w:asciiTheme="majorHAnsi" w:eastAsiaTheme="majorEastAsia" w:hAnsiTheme="majorHAnsi" w:cstheme="majorHAnsi"/>
        </w:rPr>
        <w:t xml:space="preserve">. El </w:t>
      </w:r>
      <w:r w:rsidR="00D618F7" w:rsidRPr="00D618F7">
        <w:rPr>
          <w:rFonts w:asciiTheme="majorHAnsi" w:eastAsiaTheme="majorEastAsia" w:hAnsiTheme="majorHAnsi" w:cstheme="majorHAnsi"/>
        </w:rPr>
        <w:t xml:space="preserve">fomento </w:t>
      </w:r>
      <w:r w:rsidR="00D618F7" w:rsidRPr="00D618F7">
        <w:rPr>
          <w:rFonts w:asciiTheme="majorHAnsi" w:eastAsiaTheme="majorEastAsia" w:hAnsiTheme="majorHAnsi" w:cstheme="majorHAnsi"/>
          <w:lang w:val="es-CO"/>
        </w:rPr>
        <w:t xml:space="preserve">de los temas de interés </w:t>
      </w:r>
      <w:r w:rsidR="00D618F7" w:rsidRPr="00D618F7">
        <w:rPr>
          <w:rFonts w:asciiTheme="majorHAnsi" w:eastAsiaTheme="majorEastAsia" w:hAnsiTheme="majorHAnsi" w:cstheme="majorHAnsi"/>
          <w:b/>
          <w:bCs/>
          <w:lang w:val="es-CO"/>
        </w:rPr>
        <w:t>fundamental para las</w:t>
      </w:r>
      <w:r w:rsidR="00D618F7">
        <w:rPr>
          <w:rFonts w:asciiTheme="majorHAnsi" w:eastAsiaTheme="majorEastAsia" w:hAnsiTheme="majorHAnsi" w:cstheme="majorHAnsi"/>
          <w:b/>
          <w:bCs/>
          <w:lang w:val="es-CO"/>
        </w:rPr>
        <w:t xml:space="preserve"> más de 500</w:t>
      </w:r>
      <w:r w:rsidR="00D618F7" w:rsidRPr="00D618F7">
        <w:rPr>
          <w:rFonts w:asciiTheme="majorHAnsi" w:eastAsiaTheme="majorEastAsia" w:hAnsiTheme="majorHAnsi" w:cstheme="majorHAnsi"/>
          <w:b/>
          <w:bCs/>
          <w:lang w:val="es-CO"/>
        </w:rPr>
        <w:t xml:space="preserve"> víctimas </w:t>
      </w:r>
      <w:r w:rsidR="00BD2EF9">
        <w:rPr>
          <w:rFonts w:asciiTheme="majorHAnsi" w:eastAsiaTheme="majorEastAsia" w:hAnsiTheme="majorHAnsi" w:cstheme="majorHAnsi"/>
          <w:lang w:val="es-CO"/>
        </w:rPr>
        <w:t xml:space="preserve">participantes en las </w:t>
      </w:r>
      <w:r w:rsidR="00D618F7" w:rsidRPr="00D618F7">
        <w:rPr>
          <w:rFonts w:asciiTheme="majorHAnsi" w:eastAsiaTheme="majorEastAsia" w:hAnsiTheme="majorHAnsi" w:cstheme="majorHAnsi"/>
          <w:b/>
          <w:bCs/>
          <w:lang w:val="es-CO"/>
        </w:rPr>
        <w:t>Escuelas de Paz</w:t>
      </w:r>
      <w:r w:rsidR="00BD2EF9">
        <w:rPr>
          <w:rFonts w:asciiTheme="majorHAnsi" w:eastAsiaTheme="majorEastAsia" w:hAnsiTheme="majorHAnsi" w:cstheme="majorHAnsi"/>
          <w:b/>
          <w:bCs/>
          <w:lang w:val="es-CO"/>
        </w:rPr>
        <w:t xml:space="preserve"> </w:t>
      </w:r>
      <w:r w:rsidR="00BD2EF9" w:rsidRPr="00BD2EF9">
        <w:rPr>
          <w:rFonts w:asciiTheme="majorHAnsi" w:eastAsiaTheme="majorEastAsia" w:hAnsiTheme="majorHAnsi" w:cstheme="majorHAnsi"/>
          <w:lang w:val="es-CO"/>
        </w:rPr>
        <w:t>que</w:t>
      </w:r>
      <w:r w:rsidR="00D618F7" w:rsidRPr="00D618F7">
        <w:rPr>
          <w:rFonts w:asciiTheme="majorHAnsi" w:eastAsiaTheme="majorEastAsia" w:hAnsiTheme="majorHAnsi" w:cstheme="majorHAnsi"/>
          <w:lang w:val="es-CO"/>
        </w:rPr>
        <w:t xml:space="preserve"> </w:t>
      </w:r>
      <w:r w:rsidR="00BD2EF9">
        <w:rPr>
          <w:rFonts w:asciiTheme="majorHAnsi" w:eastAsiaTheme="majorEastAsia" w:hAnsiTheme="majorHAnsi" w:cstheme="majorHAnsi"/>
          <w:lang w:val="es-CO"/>
        </w:rPr>
        <w:t xml:space="preserve">fortalecen sus </w:t>
      </w:r>
      <w:r w:rsidR="00D618F7" w:rsidRPr="00D618F7">
        <w:rPr>
          <w:rFonts w:asciiTheme="majorHAnsi" w:eastAsiaTheme="majorEastAsia" w:hAnsiTheme="majorHAnsi" w:cstheme="majorHAnsi"/>
          <w:b/>
          <w:bCs/>
          <w:lang w:val="es-CO"/>
        </w:rPr>
        <w:lastRenderedPageBreak/>
        <w:t xml:space="preserve">capacidades para la incidencia </w:t>
      </w:r>
      <w:r w:rsidR="00D618F7" w:rsidRPr="00D618F7">
        <w:rPr>
          <w:rFonts w:asciiTheme="majorHAnsi" w:eastAsiaTheme="majorEastAsia" w:hAnsiTheme="majorHAnsi" w:cstheme="majorHAnsi"/>
          <w:lang w:val="es-CO"/>
        </w:rPr>
        <w:t xml:space="preserve">frente a la restitución de </w:t>
      </w:r>
      <w:r w:rsidR="00BD2EF9">
        <w:rPr>
          <w:rFonts w:asciiTheme="majorHAnsi" w:eastAsiaTheme="majorEastAsia" w:hAnsiTheme="majorHAnsi" w:cstheme="majorHAnsi"/>
          <w:lang w:val="es-CO"/>
        </w:rPr>
        <w:t xml:space="preserve">sus derechos en </w:t>
      </w:r>
      <w:r w:rsidR="00D618F7" w:rsidRPr="00D618F7">
        <w:rPr>
          <w:rFonts w:asciiTheme="majorHAnsi" w:eastAsiaTheme="majorEastAsia" w:hAnsiTheme="majorHAnsi" w:cstheme="majorHAnsi"/>
          <w:lang w:val="es-CO"/>
        </w:rPr>
        <w:t>los territorios</w:t>
      </w:r>
      <w:r w:rsidR="0013496E">
        <w:rPr>
          <w:rFonts w:asciiTheme="majorHAnsi" w:eastAsiaTheme="majorEastAsia" w:hAnsiTheme="majorHAnsi" w:cstheme="majorHAnsi"/>
          <w:lang w:val="es-CO"/>
        </w:rPr>
        <w:t>. Sumado a ello</w:t>
      </w:r>
      <w:r w:rsidR="00551CEB">
        <w:rPr>
          <w:rFonts w:asciiTheme="majorHAnsi" w:eastAsiaTheme="majorEastAsia" w:hAnsiTheme="majorHAnsi" w:cstheme="majorHAnsi"/>
          <w:lang w:val="es-CO"/>
        </w:rPr>
        <w:t>,</w:t>
      </w:r>
      <w:r w:rsidR="0013496E">
        <w:rPr>
          <w:rFonts w:asciiTheme="majorHAnsi" w:eastAsiaTheme="majorEastAsia" w:hAnsiTheme="majorHAnsi" w:cstheme="majorHAnsi"/>
          <w:lang w:val="es-CO"/>
        </w:rPr>
        <w:t xml:space="preserve"> se contribuyó </w:t>
      </w:r>
      <w:r w:rsidR="0013496E" w:rsidRPr="0013496E">
        <w:rPr>
          <w:rFonts w:asciiTheme="majorHAnsi" w:eastAsiaTheme="majorEastAsia" w:hAnsiTheme="majorHAnsi" w:cstheme="majorHAnsi"/>
          <w:lang w:val="es-CO"/>
        </w:rPr>
        <w:t xml:space="preserve">al </w:t>
      </w:r>
      <w:r w:rsidR="0013496E" w:rsidRPr="001B2228">
        <w:rPr>
          <w:rFonts w:asciiTheme="majorHAnsi" w:eastAsiaTheme="majorEastAsia" w:hAnsiTheme="majorHAnsi" w:cstheme="majorHAnsi"/>
          <w:b/>
          <w:bCs/>
          <w:lang w:val="es-CO"/>
        </w:rPr>
        <w:t>diseño y puesto en marcha del sistema restau</w:t>
      </w:r>
      <w:r w:rsidR="0013496E" w:rsidRPr="00551CEB">
        <w:rPr>
          <w:rFonts w:asciiTheme="majorHAnsi" w:eastAsiaTheme="majorEastAsia" w:hAnsiTheme="majorHAnsi" w:cstheme="majorHAnsi"/>
          <w:b/>
          <w:bCs/>
          <w:lang w:val="es-CO"/>
        </w:rPr>
        <w:t>rativo</w:t>
      </w:r>
      <w:r w:rsidR="0013496E" w:rsidRPr="0013496E">
        <w:rPr>
          <w:rFonts w:asciiTheme="majorHAnsi" w:eastAsiaTheme="majorEastAsia" w:hAnsiTheme="majorHAnsi" w:cstheme="majorHAnsi"/>
          <w:lang w:val="es-CO"/>
        </w:rPr>
        <w:t xml:space="preserve"> mediante la asistencia técnica a instancias como el Comité de Articulación de Sanciones Propias, TOAR y Régimen de Condicionalidad, la Secretaría Ejecutiva y la Magistratura.</w:t>
      </w:r>
    </w:p>
    <w:p w14:paraId="4DA7EB67" w14:textId="0DAFA93D" w:rsidR="000451C1" w:rsidRPr="00FD42F2" w:rsidRDefault="009A2062" w:rsidP="00FD42F2">
      <w:pPr>
        <w:spacing w:beforeAutospacing="1" w:after="100" w:afterAutospacing="1" w:line="240" w:lineRule="auto"/>
        <w:jc w:val="both"/>
        <w:rPr>
          <w:rFonts w:asciiTheme="majorHAnsi" w:eastAsiaTheme="majorEastAsia" w:hAnsiTheme="majorHAnsi" w:cstheme="majorHAnsi"/>
        </w:rPr>
      </w:pPr>
      <w:r>
        <w:rPr>
          <w:rFonts w:asciiTheme="majorHAnsi" w:eastAsiaTheme="majorEastAsia" w:hAnsiTheme="majorHAnsi" w:cstheme="majorHAnsi"/>
          <w:lang w:val="es-CO"/>
        </w:rPr>
        <w:t xml:space="preserve">En nuestro componente de género se impulsó </w:t>
      </w:r>
      <w:r w:rsidR="00A919B4" w:rsidRPr="00A919B4">
        <w:rPr>
          <w:rFonts w:asciiTheme="majorHAnsi" w:eastAsiaTheme="majorEastAsia" w:hAnsiTheme="majorHAnsi" w:cstheme="majorHAnsi"/>
          <w:lang w:val="es-CO"/>
        </w:rPr>
        <w:t xml:space="preserve">la </w:t>
      </w:r>
      <w:r w:rsidR="00A919B4" w:rsidRPr="00A919B4">
        <w:rPr>
          <w:rFonts w:asciiTheme="majorHAnsi" w:eastAsiaTheme="majorEastAsia" w:hAnsiTheme="majorHAnsi" w:cstheme="majorHAnsi"/>
          <w:b/>
          <w:bCs/>
          <w:lang w:val="es-CO"/>
        </w:rPr>
        <w:t>política gubernamental de reincorporación de seguridad y protección para las mujeres</w:t>
      </w:r>
      <w:r w:rsidR="00A919B4" w:rsidRPr="00A919B4">
        <w:rPr>
          <w:rFonts w:asciiTheme="majorHAnsi" w:eastAsiaTheme="majorEastAsia" w:hAnsiTheme="majorHAnsi" w:cstheme="majorHAnsi"/>
          <w:lang w:val="es-CO"/>
        </w:rPr>
        <w:t xml:space="preserve"> en proceso de reincorporación y personas OSIGD mediante el diseño e implementación con la ARN de (5) ecosistemas de prevención/protección</w:t>
      </w:r>
      <w:r w:rsidR="00BA586F">
        <w:rPr>
          <w:rFonts w:asciiTheme="majorHAnsi" w:eastAsiaTheme="majorEastAsia" w:hAnsiTheme="majorHAnsi" w:cstheme="majorHAnsi"/>
          <w:lang w:val="es-CO"/>
        </w:rPr>
        <w:t xml:space="preserve">, se generaron </w:t>
      </w:r>
      <w:r w:rsidR="00BA586F" w:rsidRPr="00BA586F">
        <w:rPr>
          <w:rFonts w:asciiTheme="majorHAnsi" w:eastAsiaTheme="majorEastAsia" w:hAnsiTheme="majorHAnsi" w:cstheme="majorHAnsi"/>
          <w:lang w:val="es-CO"/>
        </w:rPr>
        <w:t xml:space="preserve">modelos propicios para el abordaje del enfoque de género por cuenta </w:t>
      </w:r>
      <w:r w:rsidR="00BA586F" w:rsidRPr="00FD42F2">
        <w:rPr>
          <w:rFonts w:asciiTheme="majorHAnsi" w:eastAsiaTheme="majorEastAsia" w:hAnsiTheme="majorHAnsi" w:cstheme="majorHAnsi"/>
          <w:lang w:val="es-CO"/>
        </w:rPr>
        <w:t>del diseño e implementación de estrategias y actividades que atacan las</w:t>
      </w:r>
      <w:r w:rsidR="00BA586F" w:rsidRPr="00BA586F">
        <w:rPr>
          <w:rFonts w:asciiTheme="majorHAnsi" w:eastAsiaTheme="majorEastAsia" w:hAnsiTheme="majorHAnsi" w:cstheme="majorHAnsi"/>
          <w:b/>
          <w:bCs/>
          <w:lang w:val="es-CO"/>
        </w:rPr>
        <w:t xml:space="preserve"> causas estructurales de la inequidad</w:t>
      </w:r>
      <w:r w:rsidR="00BA586F">
        <w:rPr>
          <w:rFonts w:asciiTheme="majorHAnsi" w:eastAsiaTheme="majorEastAsia" w:hAnsiTheme="majorHAnsi" w:cstheme="majorHAnsi"/>
          <w:b/>
          <w:bCs/>
          <w:lang w:val="es-CO"/>
        </w:rPr>
        <w:t>.</w:t>
      </w:r>
      <w:r w:rsidR="00F73106">
        <w:rPr>
          <w:rFonts w:asciiTheme="majorHAnsi" w:eastAsiaTheme="majorEastAsia" w:hAnsiTheme="majorHAnsi" w:cstheme="majorHAnsi"/>
          <w:b/>
          <w:bCs/>
          <w:lang w:val="es-CO"/>
        </w:rPr>
        <w:t xml:space="preserve"> </w:t>
      </w:r>
      <w:r w:rsidR="00F73106" w:rsidRPr="00F73106">
        <w:rPr>
          <w:rFonts w:asciiTheme="majorHAnsi" w:eastAsiaTheme="majorEastAsia" w:hAnsiTheme="majorHAnsi" w:cstheme="majorHAnsi"/>
          <w:lang w:val="es-CO"/>
        </w:rPr>
        <w:t xml:space="preserve">Finalmente, en el componente de arquitectura institucional </w:t>
      </w:r>
      <w:r w:rsidR="00F73106">
        <w:rPr>
          <w:rFonts w:asciiTheme="majorHAnsi" w:eastAsiaTheme="majorEastAsia" w:hAnsiTheme="majorHAnsi" w:cstheme="majorHAnsi"/>
          <w:lang w:val="es-CO"/>
        </w:rPr>
        <w:t xml:space="preserve">se tuvo </w:t>
      </w:r>
      <w:r w:rsidR="00F73106" w:rsidRPr="00F73106">
        <w:rPr>
          <w:rFonts w:asciiTheme="majorHAnsi" w:eastAsiaTheme="majorEastAsia" w:hAnsiTheme="majorHAnsi" w:cstheme="majorHAnsi"/>
          <w:b/>
          <w:bCs/>
          <w:lang w:val="es-CO"/>
        </w:rPr>
        <w:t>incidencia en el Plan Nacional de Desarrollo</w:t>
      </w:r>
      <w:r w:rsidR="00F73106">
        <w:rPr>
          <w:rFonts w:asciiTheme="majorHAnsi" w:eastAsiaTheme="majorEastAsia" w:hAnsiTheme="majorHAnsi" w:cstheme="majorHAnsi"/>
          <w:lang w:val="es-CO"/>
        </w:rPr>
        <w:t xml:space="preserve"> a través de</w:t>
      </w:r>
      <w:r w:rsidR="00B317B8">
        <w:rPr>
          <w:rFonts w:asciiTheme="majorHAnsi" w:eastAsiaTheme="majorEastAsia" w:hAnsiTheme="majorHAnsi" w:cstheme="majorHAnsi"/>
          <w:lang w:val="es-CO"/>
        </w:rPr>
        <w:t>l d</w:t>
      </w:r>
      <w:r w:rsidR="00FD42F2" w:rsidRPr="00FD42F2">
        <w:rPr>
          <w:rFonts w:asciiTheme="majorHAnsi" w:eastAsiaTheme="majorEastAsia" w:hAnsiTheme="majorHAnsi" w:cstheme="majorHAnsi"/>
          <w:lang w:val="es-CO"/>
        </w:rPr>
        <w:t>ocumento de recomendaciones para la reincorporación política, social y económica</w:t>
      </w:r>
      <w:r w:rsidR="00B317B8">
        <w:rPr>
          <w:rFonts w:asciiTheme="majorHAnsi" w:eastAsiaTheme="majorEastAsia" w:hAnsiTheme="majorHAnsi" w:cstheme="majorHAnsi"/>
          <w:lang w:val="es-CO"/>
        </w:rPr>
        <w:t>;</w:t>
      </w:r>
      <w:r w:rsidR="00FD42F2">
        <w:rPr>
          <w:rFonts w:asciiTheme="majorHAnsi" w:eastAsiaTheme="majorEastAsia" w:hAnsiTheme="majorHAnsi" w:cstheme="majorHAnsi"/>
          <w:lang w:val="es-CO"/>
        </w:rPr>
        <w:t xml:space="preserve"> la g</w:t>
      </w:r>
      <w:r w:rsidR="00FD42F2" w:rsidRPr="00FD42F2">
        <w:rPr>
          <w:rFonts w:asciiTheme="majorHAnsi" w:eastAsiaTheme="majorEastAsia" w:hAnsiTheme="majorHAnsi" w:cstheme="majorHAnsi"/>
          <w:lang w:val="es-CO"/>
        </w:rPr>
        <w:t>estión de la primera Conferencia Internacional de Experiencias en Reincorporación</w:t>
      </w:r>
      <w:r w:rsidR="00EF5FDB">
        <w:rPr>
          <w:rFonts w:asciiTheme="majorHAnsi" w:eastAsiaTheme="majorEastAsia" w:hAnsiTheme="majorHAnsi" w:cstheme="majorHAnsi"/>
          <w:lang w:val="es-CO"/>
        </w:rPr>
        <w:t>;</w:t>
      </w:r>
      <w:r w:rsidR="00FD42F2">
        <w:rPr>
          <w:rFonts w:asciiTheme="majorHAnsi" w:eastAsiaTheme="majorEastAsia" w:hAnsiTheme="majorHAnsi" w:cstheme="majorHAnsi"/>
          <w:lang w:val="es-CO"/>
        </w:rPr>
        <w:t xml:space="preserve"> y la d</w:t>
      </w:r>
      <w:r w:rsidR="00FD42F2" w:rsidRPr="00FD42F2">
        <w:rPr>
          <w:rFonts w:asciiTheme="majorHAnsi" w:eastAsiaTheme="majorEastAsia" w:hAnsiTheme="majorHAnsi" w:cstheme="majorHAnsi"/>
          <w:lang w:val="es-CO"/>
        </w:rPr>
        <w:t>inamización y sistematización de las mesas técnicas para la transversalización del enfoque de género</w:t>
      </w:r>
      <w:r w:rsidR="00FD42F2">
        <w:rPr>
          <w:rFonts w:asciiTheme="majorHAnsi" w:eastAsiaTheme="majorEastAsia" w:hAnsiTheme="majorHAnsi" w:cstheme="majorHAnsi"/>
          <w:lang w:val="es-CO"/>
        </w:rPr>
        <w:t xml:space="preserve">. </w:t>
      </w:r>
      <w:r w:rsidR="009310EE" w:rsidRPr="009310EE">
        <w:rPr>
          <w:rFonts w:asciiTheme="majorHAnsi" w:eastAsiaTheme="majorEastAsia" w:hAnsiTheme="majorHAnsi" w:cstheme="majorHAnsi"/>
          <w:lang w:val="es-CO"/>
        </w:rPr>
        <w:t>Además</w:t>
      </w:r>
      <w:r w:rsidR="009310EE">
        <w:rPr>
          <w:rFonts w:asciiTheme="majorHAnsi" w:eastAsiaTheme="majorEastAsia" w:hAnsiTheme="majorHAnsi" w:cstheme="majorHAnsi"/>
          <w:lang w:val="es-CO"/>
        </w:rPr>
        <w:t xml:space="preserve"> de otros acompañamientos a </w:t>
      </w:r>
      <w:r w:rsidR="009310EE" w:rsidRPr="009310EE">
        <w:rPr>
          <w:rFonts w:asciiTheme="majorHAnsi" w:eastAsiaTheme="majorEastAsia" w:hAnsiTheme="majorHAnsi" w:cstheme="majorHAnsi"/>
          <w:lang w:val="es-CO"/>
        </w:rPr>
        <w:t>las partes firmantes y otros actores relevantes en la implementación del acuerdo.</w:t>
      </w:r>
    </w:p>
    <w:p w14:paraId="6E30D73F" w14:textId="16EA3575" w:rsidR="5FD9F4D0" w:rsidRPr="00825EA4" w:rsidRDefault="00987371" w:rsidP="002A5C63">
      <w:pPr>
        <w:pStyle w:val="Ttulo2"/>
      </w:pPr>
      <w:bookmarkStart w:id="14" w:name="_Toc101372728"/>
      <w:bookmarkStart w:id="15" w:name="_Toc941964781"/>
      <w:bookmarkStart w:id="16" w:name="_Toc942601939"/>
      <w:bookmarkStart w:id="17" w:name="_Toc687553694"/>
      <w:bookmarkStart w:id="18" w:name="_Toc1789770836"/>
      <w:bookmarkStart w:id="19" w:name="_Toc679516665"/>
      <w:bookmarkStart w:id="20" w:name="_Toc1732455935"/>
      <w:bookmarkStart w:id="21" w:name="_Toc146016412"/>
      <w:bookmarkStart w:id="22" w:name="_Toc682704829"/>
      <w:bookmarkStart w:id="23" w:name="_Toc650222388"/>
      <w:bookmarkStart w:id="24" w:name="_Toc1959249904"/>
      <w:bookmarkStart w:id="25" w:name="_Toc133489449"/>
      <w:r w:rsidRPr="00825EA4">
        <w:t>AVANCE EN LAS ACTIVIDADES</w:t>
      </w:r>
      <w:bookmarkEnd w:id="14"/>
      <w:bookmarkEnd w:id="15"/>
      <w:bookmarkEnd w:id="16"/>
      <w:bookmarkEnd w:id="17"/>
      <w:bookmarkEnd w:id="18"/>
      <w:bookmarkEnd w:id="19"/>
      <w:bookmarkEnd w:id="20"/>
      <w:bookmarkEnd w:id="21"/>
      <w:bookmarkEnd w:id="22"/>
      <w:bookmarkEnd w:id="23"/>
      <w:bookmarkEnd w:id="24"/>
      <w:bookmarkEnd w:id="25"/>
    </w:p>
    <w:p w14:paraId="00B7F487" w14:textId="0E14AB38" w:rsidR="00035463" w:rsidRPr="000F2B7D" w:rsidRDefault="00493F50" w:rsidP="001F4E3A">
      <w:pPr>
        <w:pStyle w:val="Ttulo3"/>
      </w:pPr>
      <w:bookmarkStart w:id="26" w:name="_Toc133489450"/>
      <w:r w:rsidRPr="000F2B7D">
        <w:t>OUTCOME 1: AVANCE EN LA REINCORPORACIÓN INTEGRAL, INCLUSIVA Y SOSTENIBLE</w:t>
      </w:r>
      <w:bookmarkEnd w:id="26"/>
    </w:p>
    <w:p w14:paraId="66895108" w14:textId="11597DDE" w:rsidR="003B1EE1" w:rsidRPr="007C4867" w:rsidRDefault="00493F50" w:rsidP="002225D7">
      <w:pPr>
        <w:pStyle w:val="Ttulo4"/>
        <w:rPr>
          <w:lang w:val="es-CO"/>
        </w:rPr>
      </w:pPr>
      <w:bookmarkStart w:id="27" w:name="_Toc133489451"/>
      <w:r w:rsidRPr="007C4867">
        <w:rPr>
          <w:lang w:val="es-CO"/>
        </w:rPr>
        <w:t>OUTPUT 1.1. IMPULSADOS MECANISMOS PARA CONSOLIDAR LAS CAPACIDADES ORGANIZATIVAS, TÉCNICAS Y FINANCIERAS DE LOS PROYECTOS PRODUCTIVOS DE PERSONAS EN PROCESO DE REINCORPORACIÓN SOCIOECONÓMICA</w:t>
      </w:r>
      <w:bookmarkEnd w:id="27"/>
    </w:p>
    <w:p w14:paraId="289E4878" w14:textId="6D128FA9" w:rsidR="00035463" w:rsidRPr="007C4867" w:rsidRDefault="00685556" w:rsidP="00685556">
      <w:pPr>
        <w:pStyle w:val="Ttulo5"/>
      </w:pPr>
      <w:bookmarkStart w:id="28" w:name="_Toc133489452"/>
      <w:r w:rsidRPr="007C4867">
        <w:t>Actividad 1.1.1 asistencia técnica desarrollada a los proyectos de excombatientes incluyendo asistencia técnica a las instancias, fortalecimiento organizativo, comunicaciones, enfoque étnico en la ruta de reincorporación y apalancamiento de iniciativas comunitarias.</w:t>
      </w:r>
      <w:bookmarkEnd w:id="28"/>
    </w:p>
    <w:p w14:paraId="68680034" w14:textId="3329DD73" w:rsidR="00653567" w:rsidRPr="007C4867" w:rsidRDefault="0052573D" w:rsidP="65217DFD">
      <w:pPr>
        <w:spacing w:beforeAutospacing="1" w:after="100" w:afterAutospacing="1" w:line="240" w:lineRule="auto"/>
        <w:jc w:val="both"/>
        <w:rPr>
          <w:rFonts w:asciiTheme="majorHAnsi" w:hAnsiTheme="majorHAnsi" w:cstheme="majorHAnsi"/>
          <w:lang w:val="es-CO"/>
        </w:rPr>
      </w:pPr>
      <w:r w:rsidRPr="007C4867">
        <w:rPr>
          <w:rFonts w:asciiTheme="majorHAnsi" w:hAnsiTheme="majorHAnsi" w:cstheme="majorHAnsi"/>
          <w:lang w:val="es-CO"/>
        </w:rPr>
        <w:t xml:space="preserve">Durante el año 2022, el énfasis del fortalecimiento organizativo </w:t>
      </w:r>
      <w:r w:rsidR="00653567" w:rsidRPr="007C4867">
        <w:rPr>
          <w:rFonts w:asciiTheme="majorHAnsi" w:hAnsiTheme="majorHAnsi" w:cstheme="majorHAnsi"/>
          <w:lang w:val="es-CO"/>
        </w:rPr>
        <w:t xml:space="preserve">estuvo centrado en dos procesos: </w:t>
      </w:r>
      <w:r w:rsidR="006713C3" w:rsidRPr="007C4867">
        <w:rPr>
          <w:rFonts w:asciiTheme="majorHAnsi" w:hAnsiTheme="majorHAnsi" w:cstheme="majorHAnsi"/>
          <w:lang w:val="es-CO"/>
        </w:rPr>
        <w:t xml:space="preserve">i. la </w:t>
      </w:r>
      <w:r w:rsidR="00653567" w:rsidRPr="007C4867">
        <w:rPr>
          <w:rFonts w:asciiTheme="majorHAnsi" w:hAnsiTheme="majorHAnsi" w:cstheme="majorHAnsi"/>
          <w:lang w:val="es-CO"/>
        </w:rPr>
        <w:t xml:space="preserve">formulación de proyectos productivos </w:t>
      </w:r>
      <w:r w:rsidR="006713C3" w:rsidRPr="007C4867">
        <w:rPr>
          <w:rFonts w:asciiTheme="majorHAnsi" w:hAnsiTheme="majorHAnsi" w:cstheme="majorHAnsi"/>
          <w:lang w:val="es-CO"/>
        </w:rPr>
        <w:t xml:space="preserve">y ii. la </w:t>
      </w:r>
      <w:r w:rsidR="00653567" w:rsidRPr="007C4867">
        <w:rPr>
          <w:rFonts w:asciiTheme="majorHAnsi" w:hAnsiTheme="majorHAnsi" w:cstheme="majorHAnsi"/>
          <w:lang w:val="es-CO"/>
        </w:rPr>
        <w:t xml:space="preserve">concertación de iniciativas productivas lideradas por mujeres. En relación con </w:t>
      </w:r>
      <w:r w:rsidR="006713C3" w:rsidRPr="007C4867">
        <w:rPr>
          <w:rFonts w:asciiTheme="majorHAnsi" w:hAnsiTheme="majorHAnsi" w:cstheme="majorHAnsi"/>
          <w:lang w:val="es-CO"/>
        </w:rPr>
        <w:t>el primer punto</w:t>
      </w:r>
      <w:r w:rsidR="00653567" w:rsidRPr="007C4867">
        <w:rPr>
          <w:rFonts w:asciiTheme="majorHAnsi" w:hAnsiTheme="majorHAnsi" w:cstheme="majorHAnsi"/>
          <w:lang w:val="es-CO"/>
        </w:rPr>
        <w:t xml:space="preserve">, </w:t>
      </w:r>
      <w:r w:rsidR="00EB43A3" w:rsidRPr="007C4867">
        <w:rPr>
          <w:rFonts w:asciiTheme="majorHAnsi" w:hAnsiTheme="majorHAnsi" w:cstheme="majorHAnsi"/>
          <w:lang w:val="es-CO"/>
        </w:rPr>
        <w:t>10 proyectos productivos colectivos se formularon y 2 más se ajustaron teniendo en cuenta las recomendaciones de la mesa técnica</w:t>
      </w:r>
      <w:r w:rsidR="0021572F" w:rsidRPr="007C4867">
        <w:rPr>
          <w:rFonts w:asciiTheme="majorHAnsi" w:hAnsiTheme="majorHAnsi" w:cstheme="majorHAnsi"/>
          <w:lang w:val="es-CO"/>
        </w:rPr>
        <w:t xml:space="preserve"> de generación de ingresos</w:t>
      </w:r>
      <w:r w:rsidR="00EB43A3" w:rsidRPr="007C4867">
        <w:rPr>
          <w:rFonts w:asciiTheme="majorHAnsi" w:hAnsiTheme="majorHAnsi" w:cstheme="majorHAnsi"/>
          <w:lang w:val="es-CO"/>
        </w:rPr>
        <w:t xml:space="preserve"> del Consejo Nacional de Reincorporación (CNR). </w:t>
      </w:r>
      <w:r w:rsidR="0021572F" w:rsidRPr="007C4867">
        <w:rPr>
          <w:rFonts w:asciiTheme="majorHAnsi" w:hAnsiTheme="majorHAnsi" w:cstheme="majorHAnsi"/>
          <w:lang w:val="es-CO"/>
        </w:rPr>
        <w:t xml:space="preserve">Estos proyectos </w:t>
      </w:r>
      <w:r w:rsidR="002B6A21" w:rsidRPr="007C4867">
        <w:rPr>
          <w:rFonts w:asciiTheme="majorHAnsi" w:hAnsiTheme="majorHAnsi" w:cstheme="majorHAnsi"/>
          <w:lang w:val="es-CO"/>
        </w:rPr>
        <w:t xml:space="preserve">incluyeron la participación de 200 personas, </w:t>
      </w:r>
      <w:r w:rsidR="00A03E61" w:rsidRPr="007C4867">
        <w:rPr>
          <w:rFonts w:asciiTheme="majorHAnsi" w:hAnsiTheme="majorHAnsi" w:cstheme="majorHAnsi"/>
          <w:lang w:val="es-CO"/>
        </w:rPr>
        <w:t xml:space="preserve">de las cuales </w:t>
      </w:r>
      <w:r w:rsidR="002B6A21" w:rsidRPr="007C4867">
        <w:rPr>
          <w:rFonts w:asciiTheme="majorHAnsi" w:hAnsiTheme="majorHAnsi" w:cstheme="majorHAnsi"/>
          <w:lang w:val="es-CO"/>
        </w:rPr>
        <w:t xml:space="preserve">32 </w:t>
      </w:r>
      <w:r w:rsidR="00A03E61" w:rsidRPr="007C4867">
        <w:rPr>
          <w:rFonts w:asciiTheme="majorHAnsi" w:hAnsiTheme="majorHAnsi" w:cstheme="majorHAnsi"/>
          <w:lang w:val="es-CO"/>
        </w:rPr>
        <w:t xml:space="preserve">son </w:t>
      </w:r>
      <w:r w:rsidR="002B6A21" w:rsidRPr="007C4867">
        <w:rPr>
          <w:rFonts w:asciiTheme="majorHAnsi" w:hAnsiTheme="majorHAnsi" w:cstheme="majorHAnsi"/>
          <w:lang w:val="es-CO"/>
        </w:rPr>
        <w:t xml:space="preserve">mujeres. </w:t>
      </w:r>
      <w:r w:rsidR="003A30C7" w:rsidRPr="007C4867">
        <w:rPr>
          <w:rFonts w:asciiTheme="majorHAnsi" w:eastAsiaTheme="majorEastAsia" w:hAnsiTheme="majorHAnsi" w:cstheme="majorHAnsi"/>
          <w:lang w:val="es"/>
        </w:rPr>
        <w:t xml:space="preserve">Los departamentos en los que se adelantaron los proyectos fueron: Antioquia, Caquetá, Cauca, Chocó, Cundinamarca, Huila, Putumayo y Tolima.  </w:t>
      </w:r>
    </w:p>
    <w:p w14:paraId="144F04D7" w14:textId="3329DD73" w:rsidR="00EB43A3" w:rsidRDefault="00EB43A3" w:rsidP="65217DFD">
      <w:pPr>
        <w:spacing w:beforeAutospacing="1" w:after="100" w:afterAutospacing="1" w:line="240" w:lineRule="auto"/>
        <w:jc w:val="both"/>
        <w:rPr>
          <w:rFonts w:asciiTheme="majorHAnsi" w:eastAsiaTheme="majorEastAsia" w:hAnsiTheme="majorHAnsi" w:cstheme="majorHAnsi"/>
          <w:lang w:val="es"/>
        </w:rPr>
      </w:pPr>
      <w:r w:rsidRPr="007C4867">
        <w:rPr>
          <w:rFonts w:asciiTheme="majorHAnsi" w:hAnsiTheme="majorHAnsi" w:cstheme="majorHAnsi"/>
          <w:lang w:val="es-CO"/>
        </w:rPr>
        <w:t>Los proyectos se han formulado bajo un enfoque de promoción de la equidad de género q</w:t>
      </w:r>
      <w:r w:rsidR="006339A3" w:rsidRPr="007C4867">
        <w:rPr>
          <w:rFonts w:asciiTheme="majorHAnsi" w:hAnsiTheme="majorHAnsi" w:cstheme="majorHAnsi"/>
          <w:lang w:val="es-CO"/>
        </w:rPr>
        <w:t xml:space="preserve">ue se conceptualiza en el proyecto y en el desarrollo de una ficha de género, la cual contiene recomendaciones para la inclusión de las mujeres o </w:t>
      </w:r>
      <w:r w:rsidR="003A30C7" w:rsidRPr="007C4867">
        <w:rPr>
          <w:rFonts w:asciiTheme="majorHAnsi" w:hAnsiTheme="majorHAnsi" w:cstheme="majorHAnsi"/>
          <w:lang w:val="es-CO"/>
        </w:rPr>
        <w:t>acciones encaminadas a fortalecer el enfoque de nuevas masculinidades</w:t>
      </w:r>
      <w:r w:rsidR="002B6A21" w:rsidRPr="007C4867">
        <w:rPr>
          <w:rFonts w:asciiTheme="majorHAnsi" w:hAnsiTheme="majorHAnsi" w:cstheme="majorHAnsi"/>
          <w:lang w:val="es-CO"/>
        </w:rPr>
        <w:t>,</w:t>
      </w:r>
      <w:r w:rsidR="003A30C7" w:rsidRPr="007C4867">
        <w:rPr>
          <w:rFonts w:asciiTheme="majorHAnsi" w:hAnsiTheme="majorHAnsi" w:cstheme="majorHAnsi"/>
          <w:lang w:val="es-CO"/>
        </w:rPr>
        <w:t xml:space="preserve"> partiendo del reconocimiento de las características, necesidades y particularidades específicas de la población que integra los proyectos.</w:t>
      </w:r>
      <w:r w:rsidR="003A30C7" w:rsidRPr="007C4867">
        <w:rPr>
          <w:rFonts w:asciiTheme="majorHAnsi" w:eastAsiaTheme="majorEastAsia" w:hAnsiTheme="majorHAnsi" w:cstheme="majorHAnsi"/>
          <w:lang w:val="es"/>
        </w:rPr>
        <w:t xml:space="preserve"> </w:t>
      </w:r>
    </w:p>
    <w:p w14:paraId="36819453" w14:textId="77777777" w:rsidR="00BA5950" w:rsidRDefault="00543B2A" w:rsidP="00BA5950">
      <w:pPr>
        <w:spacing w:after="0" w:line="240" w:lineRule="auto"/>
        <w:jc w:val="both"/>
        <w:rPr>
          <w:rFonts w:asciiTheme="majorHAnsi" w:eastAsia="Calibri Light" w:hAnsiTheme="majorHAnsi" w:cstheme="majorHAnsi"/>
          <w:color w:val="000000" w:themeColor="text1"/>
        </w:rPr>
      </w:pPr>
      <w:r>
        <w:rPr>
          <w:rStyle w:val="eop"/>
          <w:rFonts w:asciiTheme="majorHAnsi" w:eastAsia="Calibri Light" w:hAnsiTheme="majorHAnsi" w:cstheme="majorHAnsi"/>
          <w:color w:val="000000" w:themeColor="text1"/>
          <w:lang w:val="es-CO"/>
        </w:rPr>
        <w:t xml:space="preserve">Así mismo, </w:t>
      </w:r>
      <w:r w:rsidRPr="007C4867">
        <w:rPr>
          <w:rStyle w:val="eop"/>
          <w:rFonts w:asciiTheme="majorHAnsi" w:eastAsia="Calibri Light" w:hAnsiTheme="majorHAnsi" w:cstheme="majorHAnsi"/>
          <w:color w:val="000000" w:themeColor="text1"/>
          <w:lang w:val="es-CO"/>
        </w:rPr>
        <w:t xml:space="preserve">se llevaron a cabo importantes esfuerzos para fortalecer la autonomía económica de las mujeres firmantes de paz. Como parte de este proceso, se logró identificar, concertar y </w:t>
      </w:r>
      <w:r w:rsidRPr="003657F4">
        <w:rPr>
          <w:rStyle w:val="eop"/>
          <w:rFonts w:asciiTheme="majorHAnsi" w:eastAsia="Calibri Light" w:hAnsiTheme="majorHAnsi" w:cstheme="majorHAnsi"/>
          <w:color w:val="000000" w:themeColor="text1"/>
          <w:lang w:val="es-CO"/>
        </w:rPr>
        <w:t>diseñar 10 iniciativas productivas lideradas por mujeres, lo que ha permitido un fortalecimiento</w:t>
      </w:r>
      <w:r w:rsidRPr="007C4867">
        <w:rPr>
          <w:rStyle w:val="eop"/>
          <w:rFonts w:asciiTheme="majorHAnsi" w:eastAsia="Calibri Light" w:hAnsiTheme="majorHAnsi" w:cstheme="majorHAnsi"/>
          <w:color w:val="000000" w:themeColor="text1"/>
          <w:lang w:val="es-CO"/>
        </w:rPr>
        <w:t xml:space="preserve"> significativo de habilidades y conocimientos en torno a las diferentes líneas productivas definidas, así como en temas empresariales y organizacionales. Actualmente, se tiene previsto comenzar la implementación de estas iniciativas durante el segundo trimestre del 2023, al tiempo que se avanza en el plan de asistencia técnica correspondiente.</w:t>
      </w:r>
      <w:r>
        <w:rPr>
          <w:rStyle w:val="eop"/>
          <w:rFonts w:asciiTheme="majorHAnsi" w:eastAsia="Calibri Light" w:hAnsiTheme="majorHAnsi" w:cstheme="majorHAnsi"/>
          <w:color w:val="000000" w:themeColor="text1"/>
          <w:lang w:val="es-CO"/>
        </w:rPr>
        <w:t xml:space="preserve"> </w:t>
      </w:r>
      <w:r w:rsidRPr="007C4867">
        <w:rPr>
          <w:rFonts w:asciiTheme="majorHAnsi" w:eastAsia="Calibri Light" w:hAnsiTheme="majorHAnsi" w:cstheme="majorHAnsi"/>
          <w:color w:val="000000" w:themeColor="text1"/>
        </w:rPr>
        <w:t xml:space="preserve">Cabe mencionar que, en el marco del proceso de diseño participativo de las iniciativas productivas se identificaron las necesidades e intereses de las mujeres en relación con la carga de cuidado de sus hijos e hijas, lo que afecta su disponibilidad de tiempo para participar en las actividades de fortalecimiento e iniciativas. Por lo tanto, se han tomado medidas afirmativas para abordar esta situación, como la contratación de personal externo para el cuidado, transporte para sus hijos/as, y </w:t>
      </w:r>
      <w:r>
        <w:rPr>
          <w:rFonts w:asciiTheme="majorHAnsi" w:eastAsia="Calibri Light" w:hAnsiTheme="majorHAnsi" w:cstheme="majorHAnsi"/>
          <w:color w:val="000000" w:themeColor="text1"/>
        </w:rPr>
        <w:t>alimentación, entre otros.</w:t>
      </w:r>
    </w:p>
    <w:p w14:paraId="1C90B799" w14:textId="6FB965C1" w:rsidR="00C756F2" w:rsidRPr="00BA5950" w:rsidRDefault="00C756F2" w:rsidP="00BA5950">
      <w:pPr>
        <w:spacing w:after="0" w:line="240" w:lineRule="auto"/>
        <w:jc w:val="both"/>
        <w:rPr>
          <w:rFonts w:asciiTheme="majorHAnsi" w:eastAsia="Calibri Light" w:hAnsiTheme="majorHAnsi" w:cstheme="majorHAnsi"/>
          <w:color w:val="000000" w:themeColor="text1"/>
          <w:lang w:val="es-CO"/>
        </w:rPr>
      </w:pPr>
      <w:r w:rsidRPr="00C756F2">
        <w:rPr>
          <w:rFonts w:asciiTheme="majorHAnsi" w:eastAsiaTheme="majorEastAsia" w:hAnsiTheme="majorHAnsi" w:cstheme="majorHAnsi"/>
          <w:lang w:val="es-CO"/>
        </w:rPr>
        <w:lastRenderedPageBreak/>
        <w:t>En relación con el fortalecimiento de capacidades y asistencia técnica en comunicación brindada por el PNUD a proyectos de excombatientes y sus organizaciones, se destacan los siguientes logros:</w:t>
      </w:r>
    </w:p>
    <w:p w14:paraId="28AA8F7D" w14:textId="77777777" w:rsidR="00C756F2" w:rsidRDefault="00C756F2" w:rsidP="00C756F2">
      <w:pPr>
        <w:pStyle w:val="Prrafodelista"/>
        <w:numPr>
          <w:ilvl w:val="0"/>
          <w:numId w:val="33"/>
        </w:numPr>
        <w:spacing w:beforeAutospacing="1" w:after="100" w:afterAutospacing="1" w:line="240" w:lineRule="auto"/>
        <w:jc w:val="both"/>
        <w:rPr>
          <w:rFonts w:asciiTheme="majorHAnsi" w:eastAsiaTheme="majorEastAsia" w:hAnsiTheme="majorHAnsi" w:cstheme="majorHAnsi"/>
          <w:lang w:val="es-CO"/>
        </w:rPr>
      </w:pPr>
      <w:r w:rsidRPr="00C756F2">
        <w:rPr>
          <w:rFonts w:asciiTheme="majorHAnsi" w:eastAsiaTheme="majorEastAsia" w:hAnsiTheme="majorHAnsi" w:cstheme="majorHAnsi"/>
          <w:lang w:val="es-CO"/>
        </w:rPr>
        <w:t>Se brindó acompañamiento al Colectivo Miradas, un grupo de fotografía que incluye excombatientes, para producir y realizar el lanzamiento del documental "La Montaña" durante el II Taller de Fotografía por la Paz en diciembre de 2022. Este acompañamiento se llevó a cabo en colaboración con la Misión de Verificación de la ONU en Colombia y la Unión Europea, y contó con un conversatorio en el que participaron los integrantes del colectivo, así como el expresidente Juan Manuel Santos. El evento, que se celebró en la Cinemateca de Bogotá, fue un éxito, con cerca de 50 asistentes. Además, el colectivo realizó dos exposiciones fotográficas, resultado de los talleres, en la Conferencia de Reincorporación y la Feria de la Verdad, lo que evidencia el impacto de la asistencia técnica brindada por el PNUD.</w:t>
      </w:r>
    </w:p>
    <w:p w14:paraId="162E1B77" w14:textId="77777777" w:rsidR="00BA5950" w:rsidRDefault="00BA5950" w:rsidP="00BA5950">
      <w:pPr>
        <w:pStyle w:val="Prrafodelista"/>
        <w:spacing w:beforeAutospacing="1" w:after="100" w:afterAutospacing="1" w:line="240" w:lineRule="auto"/>
        <w:jc w:val="both"/>
        <w:rPr>
          <w:rFonts w:asciiTheme="majorHAnsi" w:eastAsiaTheme="majorEastAsia" w:hAnsiTheme="majorHAnsi" w:cstheme="majorHAnsi"/>
          <w:lang w:val="es-CO"/>
        </w:rPr>
      </w:pPr>
    </w:p>
    <w:p w14:paraId="37F54C0E" w14:textId="77777777" w:rsidR="009B24BD" w:rsidRDefault="00C756F2" w:rsidP="00C756F2">
      <w:pPr>
        <w:pStyle w:val="Prrafodelista"/>
        <w:numPr>
          <w:ilvl w:val="0"/>
          <w:numId w:val="33"/>
        </w:numPr>
        <w:spacing w:beforeAutospacing="1" w:after="100" w:afterAutospacing="1" w:line="240" w:lineRule="auto"/>
        <w:jc w:val="both"/>
        <w:rPr>
          <w:rFonts w:asciiTheme="majorHAnsi" w:eastAsiaTheme="majorEastAsia" w:hAnsiTheme="majorHAnsi" w:cstheme="majorHAnsi"/>
          <w:lang w:val="es-CO"/>
        </w:rPr>
      </w:pPr>
      <w:r w:rsidRPr="00C756F2">
        <w:rPr>
          <w:rFonts w:asciiTheme="majorHAnsi" w:eastAsiaTheme="majorEastAsia" w:hAnsiTheme="majorHAnsi" w:cstheme="majorHAnsi"/>
          <w:lang w:val="es-CO"/>
        </w:rPr>
        <w:t>Se brindó apoyo en diseño gráfico a 102 iniciativas productivas de excombatientes para que cada una pudiera contar con su propia marca y herramientas de mercadeo que les permitieran avanzar en su comercialización. Esta iniciativa ha sido clave para el fortalecimiento de las iniciativas productivas de los excombatientes, contribuyendo a su integración económica y social.</w:t>
      </w:r>
    </w:p>
    <w:p w14:paraId="63C91112" w14:textId="77777777" w:rsidR="009B24BD" w:rsidRDefault="009B24BD" w:rsidP="009B24BD">
      <w:pPr>
        <w:pStyle w:val="Prrafodelista"/>
        <w:spacing w:beforeAutospacing="1" w:after="100" w:afterAutospacing="1" w:line="240" w:lineRule="auto"/>
        <w:jc w:val="both"/>
        <w:rPr>
          <w:rFonts w:asciiTheme="majorHAnsi" w:eastAsiaTheme="majorEastAsia" w:hAnsiTheme="majorHAnsi" w:cstheme="majorHAnsi"/>
          <w:lang w:val="es-CO"/>
        </w:rPr>
      </w:pPr>
    </w:p>
    <w:p w14:paraId="4A7FCDA2" w14:textId="6389C91D" w:rsidR="00C756F2" w:rsidRPr="009B24BD" w:rsidRDefault="00C756F2" w:rsidP="00C756F2">
      <w:pPr>
        <w:pStyle w:val="Prrafodelista"/>
        <w:numPr>
          <w:ilvl w:val="0"/>
          <w:numId w:val="33"/>
        </w:numPr>
        <w:spacing w:beforeAutospacing="1" w:after="100" w:afterAutospacing="1" w:line="240" w:lineRule="auto"/>
        <w:jc w:val="both"/>
        <w:rPr>
          <w:rFonts w:asciiTheme="majorHAnsi" w:eastAsiaTheme="majorEastAsia" w:hAnsiTheme="majorHAnsi" w:cstheme="majorHAnsi"/>
          <w:lang w:val="es-CO"/>
        </w:rPr>
      </w:pPr>
      <w:r w:rsidRPr="009B24BD">
        <w:rPr>
          <w:rFonts w:asciiTheme="majorHAnsi" w:eastAsiaTheme="majorEastAsia" w:hAnsiTheme="majorHAnsi" w:cstheme="majorHAnsi"/>
          <w:lang w:val="es-CO"/>
        </w:rPr>
        <w:t xml:space="preserve"> Se avanzó en la creación de un guion en inglés para un video que tendrá la voz y entrevista del Embajador de Noruega en Colombia, con el objetivo de dar a conocer internacionalmente las actividades realizadas en el marco del trabajo conjunto entre el PNUD y la Embajada de Noruega. Este es un paso importante para la visibilización de los proyectos de excombatientes y sus organizaciones, permitiendo su reconocimiento y valoración a nivel internacional.</w:t>
      </w:r>
    </w:p>
    <w:p w14:paraId="155805A4" w14:textId="660EA97D" w:rsidR="00380D6B" w:rsidRPr="007C4867" w:rsidRDefault="00E80B5B" w:rsidP="00E80B5B">
      <w:pPr>
        <w:pStyle w:val="Ttulo5"/>
        <w:rPr>
          <w:lang w:val="es-CO"/>
        </w:rPr>
      </w:pPr>
      <w:bookmarkStart w:id="29" w:name="_Toc133489453"/>
      <w:r w:rsidRPr="007C4867">
        <w:rPr>
          <w:lang w:val="es-CO"/>
        </w:rPr>
        <w:t>Actividad 1.1.2: desarrollo de espacios (ferias de intercambio, ruedas de negocio) de alianzas estratégicas: relación campo-ciudad y consolidación de redes para la inclusión del sector privado en la reincorporación</w:t>
      </w:r>
      <w:bookmarkEnd w:id="29"/>
    </w:p>
    <w:p w14:paraId="559DDE71" w14:textId="2CFEC976" w:rsidR="00E47095" w:rsidRPr="007C4867" w:rsidRDefault="00E47095" w:rsidP="00E47095">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Como parte de la estrategia de alianzas para fortalecer las iniciativas productivas, el programa ha </w:t>
      </w:r>
      <w:r w:rsidR="002A7700" w:rsidRPr="007C4867">
        <w:rPr>
          <w:rFonts w:asciiTheme="majorHAnsi" w:eastAsiaTheme="majorEastAsia" w:hAnsiTheme="majorHAnsi" w:cstheme="majorHAnsi"/>
          <w:lang w:val="es-CO"/>
        </w:rPr>
        <w:t>brindado su apoyo</w:t>
      </w:r>
      <w:r w:rsidRPr="007C4867">
        <w:rPr>
          <w:rFonts w:asciiTheme="majorHAnsi" w:eastAsiaTheme="majorEastAsia" w:hAnsiTheme="majorHAnsi" w:cstheme="majorHAnsi"/>
          <w:lang w:val="es-CO"/>
        </w:rPr>
        <w:t xml:space="preserve"> a</w:t>
      </w:r>
      <w:r w:rsidR="00EA2E5F" w:rsidRPr="007C4867">
        <w:rPr>
          <w:rFonts w:asciiTheme="majorHAnsi" w:eastAsiaTheme="majorEastAsia" w:hAnsiTheme="majorHAnsi" w:cstheme="majorHAnsi"/>
          <w:lang w:val="es-CO"/>
        </w:rPr>
        <w:t xml:space="preserve"> más de 60 iniciativas que pertenecen a </w:t>
      </w:r>
      <w:r w:rsidRPr="007C4867">
        <w:rPr>
          <w:rFonts w:asciiTheme="majorHAnsi" w:eastAsiaTheme="majorEastAsia" w:hAnsiTheme="majorHAnsi" w:cstheme="majorHAnsi"/>
          <w:lang w:val="es-CO"/>
        </w:rPr>
        <w:t>la Corporación Red Nacional de Confecciones por la Paz (RENA C) y la Mesa Nacional del Café.</w:t>
      </w:r>
      <w:r w:rsidR="006B2CFC">
        <w:rPr>
          <w:rFonts w:asciiTheme="majorHAnsi" w:eastAsiaTheme="majorEastAsia" w:hAnsiTheme="majorHAnsi" w:cstheme="majorHAnsi"/>
          <w:lang w:val="es-CO"/>
        </w:rPr>
        <w:t xml:space="preserve"> </w:t>
      </w:r>
      <w:r w:rsidRPr="007C4867">
        <w:rPr>
          <w:rFonts w:asciiTheme="majorHAnsi" w:eastAsiaTheme="majorEastAsia" w:hAnsiTheme="majorHAnsi" w:cstheme="majorHAnsi"/>
          <w:lang w:val="es-CO"/>
        </w:rPr>
        <w:t xml:space="preserve">La Corporación </w:t>
      </w:r>
      <w:r w:rsidR="002A7700" w:rsidRPr="007C4867">
        <w:rPr>
          <w:rFonts w:asciiTheme="majorHAnsi" w:eastAsiaTheme="majorEastAsia" w:hAnsiTheme="majorHAnsi" w:cstheme="majorHAnsi"/>
          <w:lang w:val="es-CO"/>
        </w:rPr>
        <w:t xml:space="preserve">RENA C, </w:t>
      </w:r>
      <w:r w:rsidRPr="007C4867">
        <w:rPr>
          <w:rFonts w:asciiTheme="majorHAnsi" w:eastAsiaTheme="majorEastAsia" w:hAnsiTheme="majorHAnsi" w:cstheme="majorHAnsi"/>
          <w:lang w:val="es-CO"/>
        </w:rPr>
        <w:t xml:space="preserve">que aglutina a más de 30 emprendimientos colectivos </w:t>
      </w:r>
      <w:r w:rsidR="008A0145" w:rsidRPr="007C4867">
        <w:rPr>
          <w:rFonts w:asciiTheme="majorHAnsi" w:eastAsiaTheme="majorEastAsia" w:hAnsiTheme="majorHAnsi" w:cstheme="majorHAnsi"/>
          <w:lang w:val="es-CO"/>
        </w:rPr>
        <w:t xml:space="preserve">y talleres individuales de confección, </w:t>
      </w:r>
      <w:r w:rsidR="002A7700" w:rsidRPr="007C4867">
        <w:rPr>
          <w:rFonts w:asciiTheme="majorHAnsi" w:eastAsiaTheme="majorEastAsia" w:hAnsiTheme="majorHAnsi" w:cstheme="majorHAnsi"/>
          <w:lang w:val="es-CO"/>
        </w:rPr>
        <w:t>ha recibido apoyo para el</w:t>
      </w:r>
      <w:r w:rsidR="008A0145" w:rsidRPr="007C4867">
        <w:rPr>
          <w:rFonts w:asciiTheme="majorHAnsi" w:eastAsiaTheme="majorEastAsia" w:hAnsiTheme="majorHAnsi" w:cstheme="majorHAnsi"/>
          <w:lang w:val="es-CO"/>
        </w:rPr>
        <w:t xml:space="preserve"> diseño de dos encuen</w:t>
      </w:r>
      <w:r w:rsidR="00181E94" w:rsidRPr="007C4867">
        <w:rPr>
          <w:rFonts w:asciiTheme="majorHAnsi" w:eastAsiaTheme="majorEastAsia" w:hAnsiTheme="majorHAnsi" w:cstheme="majorHAnsi"/>
          <w:lang w:val="es-CO"/>
        </w:rPr>
        <w:t xml:space="preserve">tros </w:t>
      </w:r>
      <w:r w:rsidR="002A7700" w:rsidRPr="007C4867">
        <w:rPr>
          <w:rFonts w:asciiTheme="majorHAnsi" w:eastAsiaTheme="majorEastAsia" w:hAnsiTheme="majorHAnsi" w:cstheme="majorHAnsi"/>
          <w:lang w:val="es-CO"/>
        </w:rPr>
        <w:t>en los que se discutieron y definieron</w:t>
      </w:r>
      <w:r w:rsidR="00181E94" w:rsidRPr="007C4867">
        <w:rPr>
          <w:rFonts w:asciiTheme="majorHAnsi" w:eastAsiaTheme="majorEastAsia" w:hAnsiTheme="majorHAnsi" w:cstheme="majorHAnsi"/>
          <w:lang w:val="es-CO"/>
        </w:rPr>
        <w:t xml:space="preserve"> los lineamientos y estrategias para convertirse en una organización formal y así contribuir a la sostenibilidad de las iniciativas. </w:t>
      </w:r>
      <w:r w:rsidR="00B15812" w:rsidRPr="007C4867">
        <w:rPr>
          <w:rFonts w:asciiTheme="majorHAnsi" w:eastAsiaTheme="majorEastAsia" w:hAnsiTheme="majorHAnsi" w:cstheme="majorHAnsi"/>
          <w:lang w:val="es-CO"/>
        </w:rPr>
        <w:t xml:space="preserve">Adicionalmente, </w:t>
      </w:r>
      <w:r w:rsidR="00C87256" w:rsidRPr="007C4867">
        <w:rPr>
          <w:rFonts w:asciiTheme="majorHAnsi" w:eastAsiaTheme="majorEastAsia" w:hAnsiTheme="majorHAnsi" w:cstheme="majorHAnsi"/>
          <w:lang w:val="es-CO"/>
        </w:rPr>
        <w:t>el programa</w:t>
      </w:r>
      <w:r w:rsidR="00181E94" w:rsidRPr="007C4867">
        <w:rPr>
          <w:rFonts w:asciiTheme="majorHAnsi" w:eastAsiaTheme="majorEastAsia" w:hAnsiTheme="majorHAnsi" w:cstheme="majorHAnsi"/>
          <w:lang w:val="es-CO"/>
        </w:rPr>
        <w:t xml:space="preserve"> </w:t>
      </w:r>
      <w:r w:rsidR="005D3A2C" w:rsidRPr="007C4867">
        <w:rPr>
          <w:rFonts w:asciiTheme="majorHAnsi" w:eastAsiaTheme="majorEastAsia" w:hAnsiTheme="majorHAnsi" w:cstheme="majorHAnsi"/>
          <w:lang w:val="es-CO"/>
        </w:rPr>
        <w:t xml:space="preserve">ha brindado </w:t>
      </w:r>
      <w:r w:rsidR="00181E94" w:rsidRPr="007C4867">
        <w:rPr>
          <w:rFonts w:asciiTheme="majorHAnsi" w:eastAsiaTheme="majorEastAsia" w:hAnsiTheme="majorHAnsi" w:cstheme="majorHAnsi"/>
          <w:lang w:val="es-CO"/>
        </w:rPr>
        <w:t>acompañ</w:t>
      </w:r>
      <w:r w:rsidR="005D3A2C" w:rsidRPr="007C4867">
        <w:rPr>
          <w:rFonts w:asciiTheme="majorHAnsi" w:eastAsiaTheme="majorEastAsia" w:hAnsiTheme="majorHAnsi" w:cstheme="majorHAnsi"/>
          <w:lang w:val="es-CO"/>
        </w:rPr>
        <w:t>amiento</w:t>
      </w:r>
      <w:r w:rsidR="00181E94" w:rsidRPr="007C4867">
        <w:rPr>
          <w:rFonts w:asciiTheme="majorHAnsi" w:eastAsiaTheme="majorEastAsia" w:hAnsiTheme="majorHAnsi" w:cstheme="majorHAnsi"/>
          <w:lang w:val="es-CO"/>
        </w:rPr>
        <w:t xml:space="preserve"> a RENA C en su proceso de</w:t>
      </w:r>
      <w:r w:rsidR="005D37F3" w:rsidRPr="007C4867">
        <w:rPr>
          <w:rFonts w:asciiTheme="majorHAnsi" w:eastAsiaTheme="majorEastAsia" w:hAnsiTheme="majorHAnsi" w:cstheme="majorHAnsi"/>
          <w:lang w:val="es-CO"/>
        </w:rPr>
        <w:t xml:space="preserve"> formal</w:t>
      </w:r>
      <w:r w:rsidR="00827A1F" w:rsidRPr="007C4867">
        <w:rPr>
          <w:rFonts w:asciiTheme="majorHAnsi" w:eastAsiaTheme="majorEastAsia" w:hAnsiTheme="majorHAnsi" w:cstheme="majorHAnsi"/>
          <w:lang w:val="es-CO"/>
        </w:rPr>
        <w:t xml:space="preserve">ización, </w:t>
      </w:r>
      <w:r w:rsidR="00E50B56" w:rsidRPr="007C4867">
        <w:rPr>
          <w:rFonts w:asciiTheme="majorHAnsi" w:eastAsiaTheme="majorEastAsia" w:hAnsiTheme="majorHAnsi" w:cstheme="majorHAnsi"/>
          <w:lang w:val="es-CO"/>
        </w:rPr>
        <w:t xml:space="preserve">lo que se espera resulte en mejor acceso a recursos y </w:t>
      </w:r>
      <w:r w:rsidR="00827A1F" w:rsidRPr="007C4867">
        <w:rPr>
          <w:rFonts w:asciiTheme="majorHAnsi" w:eastAsiaTheme="majorEastAsia" w:hAnsiTheme="majorHAnsi" w:cstheme="majorHAnsi"/>
          <w:lang w:val="es-CO"/>
        </w:rPr>
        <w:t xml:space="preserve">fortalecimiento de capacidades de sus asociados. </w:t>
      </w:r>
    </w:p>
    <w:p w14:paraId="516CE379" w14:textId="77777777" w:rsidR="00245EB4" w:rsidRDefault="00827A1F" w:rsidP="00A420C1">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En </w:t>
      </w:r>
      <w:r w:rsidR="00B3331B" w:rsidRPr="007C4867">
        <w:rPr>
          <w:rFonts w:asciiTheme="majorHAnsi" w:eastAsiaTheme="majorEastAsia" w:hAnsiTheme="majorHAnsi" w:cstheme="majorHAnsi"/>
          <w:lang w:val="es-CO"/>
        </w:rPr>
        <w:t>cuanto</w:t>
      </w:r>
      <w:r w:rsidRPr="007C4867">
        <w:rPr>
          <w:rFonts w:asciiTheme="majorHAnsi" w:eastAsiaTheme="majorEastAsia" w:hAnsiTheme="majorHAnsi" w:cstheme="majorHAnsi"/>
          <w:lang w:val="es-CO"/>
        </w:rPr>
        <w:t xml:space="preserve"> a la Mesa Nacional del Café, el </w:t>
      </w:r>
      <w:r w:rsidR="00B3331B" w:rsidRPr="007C4867">
        <w:rPr>
          <w:rFonts w:asciiTheme="majorHAnsi" w:eastAsiaTheme="majorEastAsia" w:hAnsiTheme="majorHAnsi" w:cstheme="majorHAnsi"/>
          <w:lang w:val="es-CO"/>
        </w:rPr>
        <w:t>programa ha</w:t>
      </w:r>
      <w:r w:rsidRPr="007C4867">
        <w:rPr>
          <w:rFonts w:asciiTheme="majorHAnsi" w:eastAsiaTheme="majorEastAsia" w:hAnsiTheme="majorHAnsi" w:cstheme="majorHAnsi"/>
          <w:lang w:val="es-CO"/>
        </w:rPr>
        <w:t xml:space="preserve"> orientado</w:t>
      </w:r>
      <w:r w:rsidR="00B3331B" w:rsidRPr="007C4867">
        <w:rPr>
          <w:rFonts w:asciiTheme="majorHAnsi" w:eastAsiaTheme="majorEastAsia" w:hAnsiTheme="majorHAnsi" w:cstheme="majorHAnsi"/>
          <w:lang w:val="es-CO"/>
        </w:rPr>
        <w:t xml:space="preserve"> su apo</w:t>
      </w:r>
      <w:r w:rsidR="001D158E" w:rsidRPr="007C4867">
        <w:rPr>
          <w:rFonts w:asciiTheme="majorHAnsi" w:eastAsiaTheme="majorEastAsia" w:hAnsiTheme="majorHAnsi" w:cstheme="majorHAnsi"/>
          <w:lang w:val="es-CO"/>
        </w:rPr>
        <w:t>y</w:t>
      </w:r>
      <w:r w:rsidR="00B3331B" w:rsidRPr="007C4867">
        <w:rPr>
          <w:rFonts w:asciiTheme="majorHAnsi" w:eastAsiaTheme="majorEastAsia" w:hAnsiTheme="majorHAnsi" w:cstheme="majorHAnsi"/>
          <w:lang w:val="es-CO"/>
        </w:rPr>
        <w:t>o</w:t>
      </w:r>
      <w:r w:rsidRPr="007C4867">
        <w:rPr>
          <w:rFonts w:asciiTheme="majorHAnsi" w:eastAsiaTheme="majorEastAsia" w:hAnsiTheme="majorHAnsi" w:cstheme="majorHAnsi"/>
          <w:lang w:val="es-CO"/>
        </w:rPr>
        <w:t xml:space="preserve"> al desarrollo de su plan de crecimiento y e</w:t>
      </w:r>
      <w:r w:rsidR="00BE6852" w:rsidRPr="007C4867">
        <w:rPr>
          <w:rFonts w:asciiTheme="majorHAnsi" w:eastAsiaTheme="majorEastAsia" w:hAnsiTheme="majorHAnsi" w:cstheme="majorHAnsi"/>
          <w:lang w:val="es-CO"/>
        </w:rPr>
        <w:t>xpansión</w:t>
      </w:r>
      <w:r w:rsidR="00B3331B" w:rsidRPr="007C4867">
        <w:rPr>
          <w:rFonts w:asciiTheme="majorHAnsi" w:eastAsiaTheme="majorEastAsia" w:hAnsiTheme="majorHAnsi" w:cstheme="majorHAnsi"/>
          <w:lang w:val="es-CO"/>
        </w:rPr>
        <w:t>, lo que ha incluido</w:t>
      </w:r>
      <w:r w:rsidR="00BE6852" w:rsidRPr="007C4867">
        <w:rPr>
          <w:rFonts w:asciiTheme="majorHAnsi" w:eastAsiaTheme="majorEastAsia" w:hAnsiTheme="majorHAnsi" w:cstheme="majorHAnsi"/>
          <w:lang w:val="es-CO"/>
        </w:rPr>
        <w:t xml:space="preserve"> la instalación de puntos de venta itinerante tipo Food Truck </w:t>
      </w:r>
      <w:r w:rsidR="008B5204" w:rsidRPr="007C4867">
        <w:rPr>
          <w:rFonts w:asciiTheme="majorHAnsi" w:eastAsiaTheme="majorEastAsia" w:hAnsiTheme="majorHAnsi" w:cstheme="majorHAnsi"/>
          <w:lang w:val="es-CO"/>
        </w:rPr>
        <w:t xml:space="preserve">llamados </w:t>
      </w:r>
      <w:r w:rsidR="00BE6852" w:rsidRPr="007C4867">
        <w:rPr>
          <w:rFonts w:asciiTheme="majorHAnsi" w:eastAsiaTheme="majorEastAsia" w:hAnsiTheme="majorHAnsi" w:cstheme="majorHAnsi"/>
          <w:lang w:val="es-CO"/>
        </w:rPr>
        <w:t xml:space="preserve">“Nómadas del Café” y la adecuación de un punto de venta estacionario denominado “Raíces del Café”, con la marca “Trópicos, el café de Abril”. </w:t>
      </w:r>
      <w:r w:rsidR="00E47095" w:rsidRPr="007C4867">
        <w:rPr>
          <w:rFonts w:asciiTheme="majorHAnsi" w:eastAsiaTheme="majorEastAsia" w:hAnsiTheme="majorHAnsi" w:cstheme="majorHAnsi"/>
          <w:lang w:val="es-CO"/>
        </w:rPr>
        <w:t xml:space="preserve">El primer café estacionario se inauguró en septiembre en la ciudad de Medellín y el punto de venta itinerante en la ciudad de Cali, donde se ofrecen cafés premium con historias de paz y reconciliación producidos bajo prácticas amigables con el medio ambiente. </w:t>
      </w:r>
    </w:p>
    <w:p w14:paraId="2904F2EB" w14:textId="6A015D80" w:rsidR="00EA2E5F" w:rsidRDefault="001D158E" w:rsidP="00A420C1">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 xml:space="preserve">Además, el programa está brindando </w:t>
      </w:r>
      <w:r w:rsidR="0000790B" w:rsidRPr="007C4867">
        <w:rPr>
          <w:rFonts w:asciiTheme="majorHAnsi" w:eastAsiaTheme="majorEastAsia" w:hAnsiTheme="majorHAnsi" w:cstheme="majorHAnsi"/>
          <w:lang w:val="es-CO"/>
        </w:rPr>
        <w:t xml:space="preserve">acompañamiento en el fortalecimiento de </w:t>
      </w:r>
      <w:r w:rsidR="00F87E6D" w:rsidRPr="007C4867">
        <w:rPr>
          <w:rFonts w:asciiTheme="majorHAnsi" w:eastAsiaTheme="majorEastAsia" w:hAnsiTheme="majorHAnsi" w:cstheme="majorHAnsi"/>
        </w:rPr>
        <w:t xml:space="preserve">capacidades </w:t>
      </w:r>
      <w:r w:rsidRPr="007C4867">
        <w:rPr>
          <w:rFonts w:asciiTheme="majorHAnsi" w:eastAsiaTheme="majorEastAsia" w:hAnsiTheme="majorHAnsi" w:cstheme="majorHAnsi"/>
        </w:rPr>
        <w:t xml:space="preserve">a través de la </w:t>
      </w:r>
      <w:r w:rsidR="00F87E6D" w:rsidRPr="007C4867">
        <w:rPr>
          <w:rFonts w:asciiTheme="majorHAnsi" w:eastAsiaTheme="majorEastAsia" w:hAnsiTheme="majorHAnsi" w:cstheme="majorHAnsi"/>
        </w:rPr>
        <w:t xml:space="preserve">formulación y puesta en marcha de su plan </w:t>
      </w:r>
      <w:r w:rsidR="005447F9" w:rsidRPr="007C4867">
        <w:rPr>
          <w:rFonts w:asciiTheme="majorHAnsi" w:eastAsiaTheme="majorEastAsia" w:hAnsiTheme="majorHAnsi" w:cstheme="majorHAnsi"/>
        </w:rPr>
        <w:t>estratégico</w:t>
      </w:r>
      <w:r w:rsidR="00F87E6D" w:rsidRPr="007C4867">
        <w:rPr>
          <w:rFonts w:asciiTheme="majorHAnsi" w:eastAsiaTheme="majorEastAsia" w:hAnsiTheme="majorHAnsi" w:cstheme="majorHAnsi"/>
        </w:rPr>
        <w:t xml:space="preserve"> para el 2023</w:t>
      </w:r>
      <w:r w:rsidR="00DE62C0"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así como en la </w:t>
      </w:r>
      <w:r w:rsidR="00DE62C0" w:rsidRPr="007C4867">
        <w:rPr>
          <w:rFonts w:asciiTheme="majorHAnsi" w:eastAsiaTheme="majorEastAsia" w:hAnsiTheme="majorHAnsi" w:cstheme="majorHAnsi"/>
        </w:rPr>
        <w:t>gestión</w:t>
      </w:r>
      <w:r w:rsidRPr="007C4867">
        <w:rPr>
          <w:rFonts w:asciiTheme="majorHAnsi" w:eastAsiaTheme="majorEastAsia" w:hAnsiTheme="majorHAnsi" w:cstheme="majorHAnsi"/>
        </w:rPr>
        <w:t xml:space="preserve"> de</w:t>
      </w:r>
      <w:r w:rsidR="00DE62C0" w:rsidRPr="007C4867">
        <w:rPr>
          <w:rFonts w:asciiTheme="majorHAnsi" w:eastAsiaTheme="majorEastAsia" w:hAnsiTheme="majorHAnsi" w:cstheme="majorHAnsi"/>
        </w:rPr>
        <w:t xml:space="preserve"> acuerdos comerciales para fortalecer los 30</w:t>
      </w:r>
      <w:r w:rsidR="00F87E6D" w:rsidRPr="007C4867">
        <w:rPr>
          <w:rFonts w:asciiTheme="majorHAnsi" w:eastAsiaTheme="majorEastAsia" w:hAnsiTheme="majorHAnsi" w:cstheme="majorHAnsi"/>
        </w:rPr>
        <w:t xml:space="preserve"> </w:t>
      </w:r>
      <w:r w:rsidR="00F27683" w:rsidRPr="007C4867">
        <w:rPr>
          <w:rFonts w:asciiTheme="majorHAnsi" w:eastAsiaTheme="majorEastAsia" w:hAnsiTheme="majorHAnsi" w:cstheme="majorHAnsi"/>
        </w:rPr>
        <w:t>proyectos productivos</w:t>
      </w:r>
      <w:r w:rsidR="00EA2E5F" w:rsidRPr="007C4867">
        <w:rPr>
          <w:rFonts w:asciiTheme="majorHAnsi" w:eastAsiaTheme="majorEastAsia" w:hAnsiTheme="majorHAnsi" w:cstheme="majorHAnsi"/>
        </w:rPr>
        <w:t xml:space="preserve"> integrantes de la mesa. </w:t>
      </w:r>
      <w:r w:rsidR="00E06478" w:rsidRPr="007C4867">
        <w:rPr>
          <w:rFonts w:asciiTheme="majorHAnsi" w:eastAsiaTheme="majorEastAsia" w:hAnsiTheme="majorHAnsi" w:cstheme="majorHAnsi"/>
        </w:rPr>
        <w:t>Gracias al apoyo del programa, la Mesa Nacional del Café inició conversaciones</w:t>
      </w:r>
      <w:r w:rsidRPr="007C4867">
        <w:rPr>
          <w:rFonts w:asciiTheme="majorHAnsi" w:eastAsiaTheme="majorEastAsia" w:hAnsiTheme="majorHAnsi" w:cstheme="majorHAnsi"/>
        </w:rPr>
        <w:t xml:space="preserve"> en 2022</w:t>
      </w:r>
      <w:r w:rsidR="00E06478" w:rsidRPr="007C4867">
        <w:rPr>
          <w:rFonts w:asciiTheme="majorHAnsi" w:eastAsiaTheme="majorEastAsia" w:hAnsiTheme="majorHAnsi" w:cstheme="majorHAnsi"/>
        </w:rPr>
        <w:t xml:space="preserve"> </w:t>
      </w:r>
      <w:r w:rsidR="00B15812" w:rsidRPr="007C4867">
        <w:rPr>
          <w:rFonts w:asciiTheme="majorHAnsi" w:eastAsiaTheme="majorEastAsia" w:hAnsiTheme="majorHAnsi" w:cstheme="majorHAnsi"/>
        </w:rPr>
        <w:t xml:space="preserve">con la empresa privada Costal Campesino Colombia S.A.S </w:t>
      </w:r>
      <w:r w:rsidR="00E06478" w:rsidRPr="007C4867">
        <w:rPr>
          <w:rFonts w:asciiTheme="majorHAnsi" w:eastAsiaTheme="majorEastAsia" w:hAnsiTheme="majorHAnsi" w:cstheme="majorHAnsi"/>
        </w:rPr>
        <w:t xml:space="preserve">para entablar una alianza comercial </w:t>
      </w:r>
      <w:r w:rsidR="00B15812" w:rsidRPr="007C4867">
        <w:rPr>
          <w:rFonts w:asciiTheme="majorHAnsi" w:eastAsiaTheme="majorEastAsia" w:hAnsiTheme="majorHAnsi" w:cstheme="majorHAnsi"/>
        </w:rPr>
        <w:t>orientada a la exportación de</w:t>
      </w:r>
      <w:r w:rsidR="00E06478" w:rsidRPr="007C4867">
        <w:rPr>
          <w:rFonts w:asciiTheme="majorHAnsi" w:eastAsiaTheme="majorEastAsia" w:hAnsiTheme="majorHAnsi" w:cstheme="majorHAnsi"/>
        </w:rPr>
        <w:t xml:space="preserve"> una tonelada de café a España. </w:t>
      </w:r>
    </w:p>
    <w:p w14:paraId="18F8B0C1" w14:textId="77777777" w:rsidR="00BA5950" w:rsidRDefault="00BA5950" w:rsidP="00A420C1">
      <w:pPr>
        <w:spacing w:beforeAutospacing="1" w:after="100" w:afterAutospacing="1" w:line="240" w:lineRule="auto"/>
        <w:jc w:val="both"/>
        <w:rPr>
          <w:rFonts w:asciiTheme="majorHAnsi" w:eastAsiaTheme="majorEastAsia" w:hAnsiTheme="majorHAnsi" w:cstheme="majorHAnsi"/>
        </w:rPr>
      </w:pPr>
    </w:p>
    <w:p w14:paraId="2C0E7C88" w14:textId="77777777" w:rsidR="00BA5950" w:rsidRPr="00ED047C" w:rsidRDefault="00BA5950" w:rsidP="00A420C1">
      <w:pPr>
        <w:spacing w:beforeAutospacing="1" w:after="100" w:afterAutospacing="1" w:line="240" w:lineRule="auto"/>
        <w:jc w:val="both"/>
        <w:rPr>
          <w:rFonts w:asciiTheme="majorHAnsi" w:eastAsiaTheme="majorEastAsia" w:hAnsiTheme="majorHAnsi" w:cstheme="majorHAnsi"/>
          <w:lang w:val="es-CO"/>
        </w:rPr>
      </w:pPr>
    </w:p>
    <w:p w14:paraId="707591F7" w14:textId="3F6CEC29" w:rsidR="003B1EE1" w:rsidRPr="007C4867" w:rsidRDefault="001D5324" w:rsidP="001D5324">
      <w:pPr>
        <w:pStyle w:val="Ttulo5"/>
        <w:rPr>
          <w:lang w:val="es-CO"/>
        </w:rPr>
      </w:pPr>
      <w:bookmarkStart w:id="30" w:name="_Toc133489454"/>
      <w:r w:rsidRPr="007C4867">
        <w:rPr>
          <w:lang w:val="es-CO"/>
        </w:rPr>
        <w:lastRenderedPageBreak/>
        <w:t>Actividad 1.1.3. Desarrolladas acciones de soporte para posibilitar la educación técnica y superior de excombatientes</w:t>
      </w:r>
      <w:bookmarkEnd w:id="30"/>
    </w:p>
    <w:p w14:paraId="039481B0" w14:textId="460BA2D8" w:rsidR="009D09D1" w:rsidRPr="007C4867" w:rsidRDefault="009D09D1" w:rsidP="00AB20EC">
      <w:pPr>
        <w:spacing w:beforeAutospacing="1" w:after="100" w:afterAutospacing="1" w:line="240" w:lineRule="auto"/>
        <w:jc w:val="both"/>
        <w:rPr>
          <w:rFonts w:asciiTheme="majorHAnsi" w:hAnsiTheme="majorHAnsi" w:cstheme="majorHAnsi"/>
          <w:lang w:val="es-CO"/>
        </w:rPr>
      </w:pPr>
      <w:r w:rsidRPr="007C4867">
        <w:rPr>
          <w:rFonts w:asciiTheme="majorHAnsi" w:hAnsiTheme="majorHAnsi" w:cstheme="majorHAnsi"/>
          <w:lang w:val="es-CO"/>
        </w:rPr>
        <w:t xml:space="preserve">Las personas en proceso de reincorporación enfrentan </w:t>
      </w:r>
      <w:r w:rsidR="00AF3B35" w:rsidRPr="007C4867">
        <w:rPr>
          <w:rFonts w:asciiTheme="majorHAnsi" w:hAnsiTheme="majorHAnsi" w:cstheme="majorHAnsi"/>
          <w:lang w:val="es-CO"/>
        </w:rPr>
        <w:t xml:space="preserve">distintas barreras que dificultan su inserción al mercado laboral, entre ellas: la desconexión entre las habilidades </w:t>
      </w:r>
      <w:r w:rsidR="00EE30F8" w:rsidRPr="007C4867">
        <w:rPr>
          <w:rFonts w:asciiTheme="majorHAnsi" w:hAnsiTheme="majorHAnsi" w:cstheme="majorHAnsi"/>
          <w:lang w:val="es-CO"/>
        </w:rPr>
        <w:t xml:space="preserve">disponibles versus las requeridas por el mercado laboral; ausencia de programas de capacitación integrales que combinen la formación en habilidades técnicas y habilidades para la vida; </w:t>
      </w:r>
      <w:r w:rsidR="00E17BEE" w:rsidRPr="007C4867">
        <w:rPr>
          <w:rFonts w:asciiTheme="majorHAnsi" w:hAnsiTheme="majorHAnsi" w:cstheme="majorHAnsi"/>
          <w:lang w:val="es-CO"/>
        </w:rPr>
        <w:t>acceso limitado a información sobre las herramientas y mecanismos para definir opciones de trabajo, plan de vida, orientación vocacional</w:t>
      </w:r>
      <w:r w:rsidR="00925D22" w:rsidRPr="007C4867">
        <w:rPr>
          <w:rFonts w:asciiTheme="majorHAnsi" w:hAnsiTheme="majorHAnsi" w:cstheme="majorHAnsi"/>
          <w:lang w:val="es-CO"/>
        </w:rPr>
        <w:t>,</w:t>
      </w:r>
      <w:r w:rsidR="00E17BEE" w:rsidRPr="007C4867">
        <w:rPr>
          <w:rFonts w:asciiTheme="majorHAnsi" w:hAnsiTheme="majorHAnsi" w:cstheme="majorHAnsi"/>
          <w:lang w:val="es-CO"/>
        </w:rPr>
        <w:t xml:space="preserve"> entre otros. </w:t>
      </w:r>
    </w:p>
    <w:p w14:paraId="147FE296" w14:textId="44FFEEAC" w:rsidR="00380D6B" w:rsidRPr="007C4867" w:rsidRDefault="00536CC1" w:rsidP="5DD7D4B4">
      <w:pPr>
        <w:spacing w:beforeAutospacing="1" w:after="100" w:afterAutospacing="1" w:line="240" w:lineRule="auto"/>
        <w:jc w:val="both"/>
        <w:rPr>
          <w:rFonts w:asciiTheme="majorHAnsi" w:hAnsiTheme="majorHAnsi" w:cstheme="majorHAnsi"/>
          <w:lang w:val="es-CO"/>
        </w:rPr>
      </w:pPr>
      <w:r w:rsidRPr="007C4867">
        <w:rPr>
          <w:rFonts w:asciiTheme="majorHAnsi" w:hAnsiTheme="majorHAnsi" w:cstheme="majorHAnsi"/>
          <w:lang w:val="es-CO"/>
        </w:rPr>
        <w:t xml:space="preserve">Considerando este contexto, </w:t>
      </w:r>
      <w:r w:rsidR="009539BD" w:rsidRPr="007C4867">
        <w:rPr>
          <w:rFonts w:asciiTheme="majorHAnsi" w:hAnsiTheme="majorHAnsi" w:cstheme="majorHAnsi"/>
          <w:lang w:val="es-CO"/>
        </w:rPr>
        <w:t xml:space="preserve">se diseñó </w:t>
      </w:r>
      <w:r w:rsidR="00380999" w:rsidRPr="007C4867">
        <w:rPr>
          <w:rFonts w:asciiTheme="majorHAnsi" w:hAnsiTheme="majorHAnsi" w:cstheme="majorHAnsi"/>
          <w:lang w:val="es-CO"/>
        </w:rPr>
        <w:t xml:space="preserve">una </w:t>
      </w:r>
      <w:hyperlink r:id="rId17">
        <w:r w:rsidR="00380999" w:rsidRPr="007C4867">
          <w:rPr>
            <w:rStyle w:val="Hipervnculo"/>
            <w:rFonts w:asciiTheme="majorHAnsi" w:hAnsiTheme="majorHAnsi" w:cstheme="majorHAnsi"/>
            <w:lang w:val="es-CO"/>
          </w:rPr>
          <w:t>propuesta metodológica</w:t>
        </w:r>
      </w:hyperlink>
      <w:r w:rsidR="00380999" w:rsidRPr="007C4867">
        <w:rPr>
          <w:rFonts w:asciiTheme="majorHAnsi" w:hAnsiTheme="majorHAnsi" w:cstheme="majorHAnsi"/>
          <w:lang w:val="es-CO"/>
        </w:rPr>
        <w:t xml:space="preserve"> para </w:t>
      </w:r>
      <w:r w:rsidR="00F52D46" w:rsidRPr="007C4867">
        <w:rPr>
          <w:rFonts w:asciiTheme="majorHAnsi" w:hAnsiTheme="majorHAnsi" w:cstheme="majorHAnsi"/>
          <w:lang w:val="es-CO"/>
        </w:rPr>
        <w:t xml:space="preserve">el fortalecimiento de habilidades ciudadanas </w:t>
      </w:r>
      <w:r w:rsidR="00925D22" w:rsidRPr="007C4867">
        <w:rPr>
          <w:rFonts w:asciiTheme="majorHAnsi" w:hAnsiTheme="majorHAnsi" w:cstheme="majorHAnsi"/>
          <w:lang w:val="es-CO"/>
        </w:rPr>
        <w:t xml:space="preserve">dirigido a los equipos de atención integral de la Agencia para la Reincorporación y Normalización </w:t>
      </w:r>
      <w:r w:rsidR="00517214" w:rsidRPr="007C4867">
        <w:rPr>
          <w:rFonts w:asciiTheme="majorHAnsi" w:hAnsiTheme="majorHAnsi" w:cstheme="majorHAnsi"/>
          <w:lang w:val="es-CO"/>
        </w:rPr>
        <w:t xml:space="preserve">(ARN) </w:t>
      </w:r>
      <w:r w:rsidR="00925D22" w:rsidRPr="007C4867">
        <w:rPr>
          <w:rFonts w:asciiTheme="majorHAnsi" w:hAnsiTheme="majorHAnsi" w:cstheme="majorHAnsi"/>
          <w:lang w:val="es-CO"/>
        </w:rPr>
        <w:t>para que puedan acompañar a las personas reincorporadas en la elección de áreas de formación técnica y formación para el trabajo pertinentes. De igual forma, se diseñ</w:t>
      </w:r>
      <w:r w:rsidR="00BB7576" w:rsidRPr="007C4867">
        <w:rPr>
          <w:rFonts w:asciiTheme="majorHAnsi" w:hAnsiTheme="majorHAnsi" w:cstheme="majorHAnsi"/>
          <w:lang w:val="es-CO"/>
        </w:rPr>
        <w:t xml:space="preserve">ó una </w:t>
      </w:r>
      <w:hyperlink r:id="rId18">
        <w:r w:rsidR="00BB7576" w:rsidRPr="007C4867">
          <w:rPr>
            <w:rStyle w:val="Hipervnculo"/>
            <w:rFonts w:asciiTheme="majorHAnsi" w:hAnsiTheme="majorHAnsi" w:cstheme="majorHAnsi"/>
            <w:lang w:val="es-CO"/>
          </w:rPr>
          <w:t>caja de herramientas</w:t>
        </w:r>
      </w:hyperlink>
      <w:r w:rsidR="00BB7576" w:rsidRPr="007C4867">
        <w:rPr>
          <w:rFonts w:asciiTheme="majorHAnsi" w:hAnsiTheme="majorHAnsi" w:cstheme="majorHAnsi"/>
          <w:lang w:val="es-CO"/>
        </w:rPr>
        <w:t xml:space="preserve">, también dirigida a los equipos de atención integral, que contiene instrumentos que permiten a los y las profesionales de la Agencia medir avances en las actividades más complejas para la gestión de empleo. </w:t>
      </w:r>
      <w:r w:rsidR="00CE256B">
        <w:rPr>
          <w:rFonts w:asciiTheme="majorHAnsi" w:hAnsiTheme="majorHAnsi" w:cstheme="majorHAnsi"/>
          <w:lang w:val="es-CO"/>
        </w:rPr>
        <w:t xml:space="preserve"> </w:t>
      </w:r>
      <w:r w:rsidR="00B6441F" w:rsidRPr="007C4867">
        <w:rPr>
          <w:rFonts w:asciiTheme="majorHAnsi" w:hAnsiTheme="majorHAnsi" w:cstheme="majorHAnsi"/>
          <w:lang w:val="es-CO"/>
        </w:rPr>
        <w:t xml:space="preserve">Adicionalmente, se realizó un </w:t>
      </w:r>
      <w:hyperlink r:id="rId19">
        <w:r w:rsidR="00B6441F" w:rsidRPr="007C4867">
          <w:rPr>
            <w:rStyle w:val="Hipervnculo"/>
            <w:rFonts w:asciiTheme="majorHAnsi" w:hAnsiTheme="majorHAnsi" w:cstheme="majorHAnsi"/>
            <w:lang w:val="es-CO"/>
          </w:rPr>
          <w:t>mapeo de actores</w:t>
        </w:r>
      </w:hyperlink>
      <w:r w:rsidR="00B6441F" w:rsidRPr="007C4867">
        <w:rPr>
          <w:rFonts w:asciiTheme="majorHAnsi" w:hAnsiTheme="majorHAnsi" w:cstheme="majorHAnsi"/>
          <w:lang w:val="es-CO"/>
        </w:rPr>
        <w:t xml:space="preserve"> </w:t>
      </w:r>
      <w:r w:rsidR="00A03E61" w:rsidRPr="007C4867">
        <w:rPr>
          <w:rFonts w:asciiTheme="majorHAnsi" w:hAnsiTheme="majorHAnsi" w:cstheme="majorHAnsi"/>
          <w:lang w:val="es-CO"/>
        </w:rPr>
        <w:t>interesados en incorporar a personas en proceso de reincorporación bien sea a un empleo o a prácticas laborales en las ciudades de Valledupar, Barranquilla, Neiva, Pitalito, Popayán, Villavicencio y Granada. Gracias a este ejercicio, se logró</w:t>
      </w:r>
      <w:r w:rsidR="00BC50E7" w:rsidRPr="007C4867">
        <w:rPr>
          <w:rFonts w:asciiTheme="majorHAnsi" w:hAnsiTheme="majorHAnsi" w:cstheme="majorHAnsi"/>
          <w:lang w:val="es-CO"/>
        </w:rPr>
        <w:t xml:space="preserve"> la articulación de 38 actores</w:t>
      </w:r>
      <w:r w:rsidR="00A802DF" w:rsidRPr="007C4867">
        <w:rPr>
          <w:rFonts w:asciiTheme="majorHAnsi" w:hAnsiTheme="majorHAnsi" w:cstheme="majorHAnsi"/>
          <w:lang w:val="es-CO"/>
        </w:rPr>
        <w:t xml:space="preserve"> con los cuales se </w:t>
      </w:r>
      <w:r w:rsidR="00517214" w:rsidRPr="007C4867">
        <w:rPr>
          <w:rFonts w:asciiTheme="majorHAnsi" w:hAnsiTheme="majorHAnsi" w:cstheme="majorHAnsi"/>
          <w:lang w:val="es-CO"/>
        </w:rPr>
        <w:t>aportará</w:t>
      </w:r>
      <w:r w:rsidR="009C51FD" w:rsidRPr="007C4867">
        <w:rPr>
          <w:rFonts w:asciiTheme="majorHAnsi" w:hAnsiTheme="majorHAnsi" w:cstheme="majorHAnsi"/>
          <w:lang w:val="es-CO"/>
        </w:rPr>
        <w:t xml:space="preserve"> a </w:t>
      </w:r>
      <w:r w:rsidR="00517214" w:rsidRPr="007C4867">
        <w:rPr>
          <w:rFonts w:asciiTheme="majorHAnsi" w:hAnsiTheme="majorHAnsi" w:cstheme="majorHAnsi"/>
          <w:lang w:val="es-CO"/>
        </w:rPr>
        <w:t>su</w:t>
      </w:r>
      <w:r w:rsidR="009C51FD" w:rsidRPr="007C4867">
        <w:rPr>
          <w:rFonts w:asciiTheme="majorHAnsi" w:hAnsiTheme="majorHAnsi" w:cstheme="majorHAnsi"/>
          <w:lang w:val="es-CO"/>
        </w:rPr>
        <w:t xml:space="preserve"> inserción laboral</w:t>
      </w:r>
      <w:r w:rsidR="001548A2" w:rsidRPr="007C4867">
        <w:rPr>
          <w:rFonts w:asciiTheme="majorHAnsi" w:hAnsiTheme="majorHAnsi" w:cstheme="majorHAnsi"/>
          <w:lang w:val="es-CO"/>
        </w:rPr>
        <w:t xml:space="preserve"> o a la etapa preparatoria a través de un contrato de práctica</w:t>
      </w:r>
      <w:r w:rsidR="009C51FD" w:rsidRPr="007C4867">
        <w:rPr>
          <w:rFonts w:asciiTheme="majorHAnsi" w:hAnsiTheme="majorHAnsi" w:cstheme="majorHAnsi"/>
          <w:lang w:val="es-CO"/>
        </w:rPr>
        <w:t xml:space="preserve">. De igual forma, </w:t>
      </w:r>
      <w:r w:rsidR="001C1E94" w:rsidRPr="007C4867">
        <w:rPr>
          <w:rFonts w:asciiTheme="majorHAnsi" w:hAnsiTheme="majorHAnsi" w:cstheme="majorHAnsi"/>
          <w:lang w:val="es-CO"/>
        </w:rPr>
        <w:t>e</w:t>
      </w:r>
      <w:r w:rsidR="00BC50E7" w:rsidRPr="007C4867">
        <w:rPr>
          <w:rFonts w:asciiTheme="majorHAnsi" w:hAnsiTheme="majorHAnsi" w:cstheme="majorHAnsi"/>
          <w:lang w:val="es-CO"/>
        </w:rPr>
        <w:t>n las ciudades antes mencionadas, se desarrollaron 9</w:t>
      </w:r>
      <w:r w:rsidR="00631D06" w:rsidRPr="007C4867">
        <w:rPr>
          <w:rFonts w:asciiTheme="majorHAnsi" w:hAnsiTheme="majorHAnsi" w:cstheme="majorHAnsi"/>
          <w:lang w:val="es-CO"/>
        </w:rPr>
        <w:t>4</w:t>
      </w:r>
      <w:r w:rsidR="00BC50E7" w:rsidRPr="007C4867">
        <w:rPr>
          <w:rFonts w:asciiTheme="majorHAnsi" w:hAnsiTheme="majorHAnsi" w:cstheme="majorHAnsi"/>
          <w:lang w:val="es-CO"/>
        </w:rPr>
        <w:t xml:space="preserve"> perfiles ocupacionales que benefician a 4</w:t>
      </w:r>
      <w:r w:rsidR="00967C84" w:rsidRPr="007C4867">
        <w:rPr>
          <w:rFonts w:asciiTheme="majorHAnsi" w:hAnsiTheme="majorHAnsi" w:cstheme="majorHAnsi"/>
          <w:lang w:val="es-CO"/>
        </w:rPr>
        <w:t>6 mujeres y 48 hombres</w:t>
      </w:r>
      <w:r w:rsidR="00631D06" w:rsidRPr="007C4867">
        <w:rPr>
          <w:rFonts w:asciiTheme="majorHAnsi" w:hAnsiTheme="majorHAnsi" w:cstheme="majorHAnsi"/>
          <w:lang w:val="es-CO"/>
        </w:rPr>
        <w:t xml:space="preserve">, facilitando de esta manera su incorporación al mercado laboral. </w:t>
      </w:r>
    </w:p>
    <w:p w14:paraId="2ED7E06B" w14:textId="6BB90988" w:rsidR="003B1EE1" w:rsidRPr="00AC7C92" w:rsidRDefault="00AC7C92" w:rsidP="00AC7C92">
      <w:pPr>
        <w:pStyle w:val="Ttulo5"/>
        <w:rPr>
          <w:rStyle w:val="nfasisintenso"/>
          <w:b w:val="0"/>
          <w:bCs w:val="0"/>
          <w:caps w:val="0"/>
          <w:color w:val="2F5496" w:themeColor="accent1" w:themeShade="BF"/>
        </w:rPr>
      </w:pPr>
      <w:bookmarkStart w:id="31" w:name="_Toc133489455"/>
      <w:r w:rsidRPr="00AC7C92">
        <w:rPr>
          <w:rStyle w:val="nfasisintenso"/>
          <w:b w:val="0"/>
          <w:bCs w:val="0"/>
          <w:caps w:val="0"/>
          <w:color w:val="2F5496" w:themeColor="accent1" w:themeShade="BF"/>
        </w:rPr>
        <w:t>Actividad 1.1.4: material documental para la estrategia de sensibilización y visibilización sobre homicidios y agresiones contra personas en proceso de reincorporación.</w:t>
      </w:r>
      <w:bookmarkEnd w:id="31"/>
    </w:p>
    <w:p w14:paraId="1E88CE7C" w14:textId="2516ED15" w:rsidR="004F00A1" w:rsidRPr="00A36900" w:rsidRDefault="004A23D9" w:rsidP="00A36900">
      <w:pPr>
        <w:spacing w:beforeAutospacing="1" w:after="100" w:afterAutospacing="1" w:line="240" w:lineRule="auto"/>
        <w:jc w:val="both"/>
        <w:rPr>
          <w:rFonts w:asciiTheme="majorHAnsi" w:hAnsiTheme="majorHAnsi" w:cstheme="majorHAnsi"/>
          <w:lang w:val="es-CO"/>
        </w:rPr>
      </w:pPr>
      <w:r w:rsidRPr="007C4867">
        <w:rPr>
          <w:rFonts w:asciiTheme="majorHAnsi" w:eastAsiaTheme="majorEastAsia" w:hAnsiTheme="majorHAnsi" w:cstheme="majorHAnsi"/>
        </w:rPr>
        <w:t xml:space="preserve">Con el objetivo de promover las recomendaciones del Informe Final que la Comisión de la Verdad le dejó al país y realizar un ejercicio de gestión de conocimiento alrededor de estas, el PNUD realizó </w:t>
      </w:r>
      <w:hyperlink r:id="rId20" w:history="1">
        <w:r w:rsidRPr="007C4867">
          <w:rPr>
            <w:rStyle w:val="Hipervnculo"/>
            <w:rFonts w:asciiTheme="majorHAnsi" w:eastAsiaTheme="majorEastAsia" w:hAnsiTheme="majorHAnsi" w:cstheme="majorHAnsi"/>
          </w:rPr>
          <w:t>la Feria de la Verdad</w:t>
        </w:r>
      </w:hyperlink>
      <w:r w:rsidRPr="007C4867">
        <w:rPr>
          <w:rFonts w:asciiTheme="majorHAnsi" w:eastAsiaTheme="majorEastAsia" w:hAnsiTheme="majorHAnsi" w:cstheme="majorHAnsi"/>
        </w:rPr>
        <w:t xml:space="preserve"> en las instalaciones de la UN House</w:t>
      </w:r>
      <w:r w:rsidR="00B53341" w:rsidRPr="007C4867">
        <w:rPr>
          <w:rFonts w:asciiTheme="majorHAnsi" w:eastAsiaTheme="majorEastAsia" w:hAnsiTheme="majorHAnsi" w:cstheme="majorHAnsi"/>
        </w:rPr>
        <w:t xml:space="preserve"> en Bogotá,</w:t>
      </w:r>
      <w:r w:rsidRPr="007C4867">
        <w:rPr>
          <w:rFonts w:asciiTheme="majorHAnsi" w:eastAsiaTheme="majorEastAsia" w:hAnsiTheme="majorHAnsi" w:cstheme="majorHAnsi"/>
        </w:rPr>
        <w:t xml:space="preserve"> entre el </w:t>
      </w:r>
      <w:r w:rsidR="009958A0" w:rsidRPr="007C4867">
        <w:rPr>
          <w:rFonts w:asciiTheme="majorHAnsi" w:eastAsiaTheme="majorEastAsia" w:hAnsiTheme="majorHAnsi" w:cstheme="majorHAnsi"/>
        </w:rPr>
        <w:t>22</w:t>
      </w:r>
      <w:r w:rsidRPr="007C4867">
        <w:rPr>
          <w:rFonts w:asciiTheme="majorHAnsi" w:eastAsiaTheme="majorEastAsia" w:hAnsiTheme="majorHAnsi" w:cstheme="majorHAnsi"/>
        </w:rPr>
        <w:t xml:space="preserve"> y </w:t>
      </w:r>
      <w:r w:rsidR="009958A0" w:rsidRPr="007C4867">
        <w:rPr>
          <w:rFonts w:asciiTheme="majorHAnsi" w:eastAsiaTheme="majorEastAsia" w:hAnsiTheme="majorHAnsi" w:cstheme="majorHAnsi"/>
        </w:rPr>
        <w:t>24</w:t>
      </w:r>
      <w:r w:rsidR="00C84027" w:rsidRPr="007C4867">
        <w:rPr>
          <w:rFonts w:asciiTheme="majorHAnsi" w:eastAsiaTheme="majorEastAsia" w:hAnsiTheme="majorHAnsi" w:cstheme="majorHAnsi"/>
        </w:rPr>
        <w:t xml:space="preserve"> de</w:t>
      </w:r>
      <w:r w:rsidRPr="007C4867">
        <w:rPr>
          <w:rFonts w:asciiTheme="majorHAnsi" w:eastAsiaTheme="majorEastAsia" w:hAnsiTheme="majorHAnsi" w:cstheme="majorHAnsi"/>
        </w:rPr>
        <w:t xml:space="preserve"> noviembre de 2022. </w:t>
      </w:r>
      <w:r w:rsidR="00BF5358" w:rsidRPr="007C4867">
        <w:rPr>
          <w:rFonts w:asciiTheme="majorHAnsi" w:eastAsiaTheme="majorEastAsia" w:hAnsiTheme="majorHAnsi" w:cstheme="majorHAnsi"/>
        </w:rPr>
        <w:t>La Feria de la Verdad, además de contar con la participación d</w:t>
      </w:r>
      <w:r w:rsidR="00C10CF2" w:rsidRPr="007C4867">
        <w:rPr>
          <w:rFonts w:asciiTheme="majorHAnsi" w:eastAsiaTheme="majorEastAsia" w:hAnsiTheme="majorHAnsi" w:cstheme="majorHAnsi"/>
        </w:rPr>
        <w:t xml:space="preserve">e agencias del Sistema de Naciones Unidas, el Gobierno </w:t>
      </w:r>
      <w:r w:rsidR="00C10CF2" w:rsidRPr="00A36900">
        <w:rPr>
          <w:rFonts w:asciiTheme="majorHAnsi" w:hAnsiTheme="majorHAnsi" w:cstheme="majorHAnsi"/>
          <w:lang w:val="es-CO"/>
        </w:rPr>
        <w:t xml:space="preserve">Nacional, la </w:t>
      </w:r>
      <w:r w:rsidR="009967F1" w:rsidRPr="00A36900">
        <w:rPr>
          <w:rFonts w:asciiTheme="majorHAnsi" w:hAnsiTheme="majorHAnsi" w:cstheme="majorHAnsi"/>
          <w:lang w:val="es-CO"/>
        </w:rPr>
        <w:t>a</w:t>
      </w:r>
      <w:r w:rsidR="00C10CF2" w:rsidRPr="00A36900">
        <w:rPr>
          <w:rFonts w:asciiTheme="majorHAnsi" w:hAnsiTheme="majorHAnsi" w:cstheme="majorHAnsi"/>
          <w:lang w:val="es-CO"/>
        </w:rPr>
        <w:t>cademia, entidades de cooperación internacional, entre otros stakeholders, contó</w:t>
      </w:r>
      <w:r w:rsidR="004F00A1" w:rsidRPr="00A36900">
        <w:rPr>
          <w:rFonts w:asciiTheme="majorHAnsi" w:hAnsiTheme="majorHAnsi" w:cstheme="majorHAnsi"/>
          <w:lang w:val="es-CO"/>
        </w:rPr>
        <w:t xml:space="preserve"> con un mercado en el que participaron 13 emprendimientos productivos, liderados por personas en proceso de reincorporación y víctimas del conflicto armado</w:t>
      </w:r>
      <w:r w:rsidR="00881D10" w:rsidRPr="00A36900">
        <w:rPr>
          <w:rFonts w:asciiTheme="majorHAnsi" w:hAnsiTheme="majorHAnsi" w:cstheme="majorHAnsi"/>
          <w:lang w:val="es-CO"/>
        </w:rPr>
        <w:t>. Sumado a esto, el espacio se acompañó</w:t>
      </w:r>
      <w:r w:rsidR="004F00A1" w:rsidRPr="00A36900">
        <w:rPr>
          <w:rFonts w:asciiTheme="majorHAnsi" w:hAnsiTheme="majorHAnsi" w:cstheme="majorHAnsi"/>
          <w:lang w:val="es-CO"/>
        </w:rPr>
        <w:t xml:space="preserve"> </w:t>
      </w:r>
      <w:r w:rsidR="00881D10" w:rsidRPr="00A36900">
        <w:rPr>
          <w:rFonts w:asciiTheme="majorHAnsi" w:hAnsiTheme="majorHAnsi" w:cstheme="majorHAnsi"/>
          <w:lang w:val="es-CO"/>
        </w:rPr>
        <w:t>de</w:t>
      </w:r>
      <w:r w:rsidR="00BD7191" w:rsidRPr="00A36900">
        <w:rPr>
          <w:rFonts w:asciiTheme="majorHAnsi" w:hAnsiTheme="majorHAnsi" w:cstheme="majorHAnsi"/>
          <w:lang w:val="es-CO"/>
        </w:rPr>
        <w:t xml:space="preserve"> </w:t>
      </w:r>
      <w:r w:rsidR="00C10CF2" w:rsidRPr="00A36900">
        <w:rPr>
          <w:rFonts w:asciiTheme="majorHAnsi" w:hAnsiTheme="majorHAnsi" w:cstheme="majorHAnsi"/>
          <w:lang w:val="es-CO"/>
        </w:rPr>
        <w:t xml:space="preserve">una estrategia cultural para sensibilizar </w:t>
      </w:r>
      <w:r w:rsidR="00DF1DA9" w:rsidRPr="00A36900">
        <w:rPr>
          <w:rFonts w:asciiTheme="majorHAnsi" w:hAnsiTheme="majorHAnsi" w:cstheme="majorHAnsi"/>
          <w:lang w:val="es-CO"/>
        </w:rPr>
        <w:t xml:space="preserve">a </w:t>
      </w:r>
      <w:r w:rsidR="00881D10" w:rsidRPr="00A36900">
        <w:rPr>
          <w:rFonts w:asciiTheme="majorHAnsi" w:hAnsiTheme="majorHAnsi" w:cstheme="majorHAnsi"/>
          <w:lang w:val="es-CO"/>
        </w:rPr>
        <w:t>los</w:t>
      </w:r>
      <w:r w:rsidR="007109BB" w:rsidRPr="00A36900">
        <w:rPr>
          <w:rFonts w:asciiTheme="majorHAnsi" w:hAnsiTheme="majorHAnsi" w:cstheme="majorHAnsi"/>
          <w:lang w:val="es-CO"/>
        </w:rPr>
        <w:t xml:space="preserve"> participantes sobre los impactos que generó el conflicto armado en la población colombiana, incluyendo homicidios y agresiones a personas en proceso de reincorporación</w:t>
      </w:r>
      <w:r w:rsidR="00FC28B1" w:rsidRPr="00A36900">
        <w:rPr>
          <w:rFonts w:asciiTheme="majorHAnsi" w:hAnsiTheme="majorHAnsi" w:cstheme="majorHAnsi"/>
          <w:lang w:val="es-CO"/>
        </w:rPr>
        <w:t>.</w:t>
      </w:r>
    </w:p>
    <w:p w14:paraId="57B9AA37" w14:textId="64D25348" w:rsidR="00C84027" w:rsidRPr="00A36900" w:rsidRDefault="007109BB" w:rsidP="00A36900">
      <w:pPr>
        <w:spacing w:beforeAutospacing="1" w:after="100" w:afterAutospacing="1" w:line="240" w:lineRule="auto"/>
        <w:jc w:val="both"/>
        <w:rPr>
          <w:rFonts w:asciiTheme="majorHAnsi" w:hAnsiTheme="majorHAnsi" w:cstheme="majorHAnsi"/>
          <w:lang w:val="es-CO"/>
        </w:rPr>
      </w:pPr>
      <w:r w:rsidRPr="00A36900">
        <w:rPr>
          <w:rFonts w:asciiTheme="majorHAnsi" w:hAnsiTheme="majorHAnsi" w:cstheme="majorHAnsi"/>
          <w:lang w:val="es-CO"/>
        </w:rPr>
        <w:t xml:space="preserve">Esta estrategia cultural contó con: </w:t>
      </w:r>
      <w:r w:rsidR="00C16880" w:rsidRPr="00A36900">
        <w:rPr>
          <w:rFonts w:asciiTheme="majorHAnsi" w:hAnsiTheme="majorHAnsi" w:cstheme="majorHAnsi"/>
          <w:lang w:val="es-CO"/>
        </w:rPr>
        <w:t>1. U</w:t>
      </w:r>
      <w:r w:rsidRPr="00A36900">
        <w:rPr>
          <w:rFonts w:asciiTheme="majorHAnsi" w:hAnsiTheme="majorHAnsi" w:cstheme="majorHAnsi"/>
          <w:lang w:val="es-CO"/>
        </w:rPr>
        <w:t>na alianza con el Teatro Petra para realizar una función privada de la obra Labio de Liebre</w:t>
      </w:r>
      <w:r w:rsidR="00294F1A" w:rsidRPr="00A36900">
        <w:rPr>
          <w:rFonts w:asciiTheme="majorHAnsi" w:hAnsiTheme="majorHAnsi" w:cstheme="majorHAnsi"/>
          <w:lang w:val="es-CO"/>
        </w:rPr>
        <w:t xml:space="preserve"> </w:t>
      </w:r>
      <w:r w:rsidR="00B53341" w:rsidRPr="00A36900">
        <w:rPr>
          <w:rFonts w:asciiTheme="majorHAnsi" w:hAnsiTheme="majorHAnsi" w:cstheme="majorHAnsi"/>
          <w:lang w:val="es-CO"/>
        </w:rPr>
        <w:t xml:space="preserve">en Bogotá </w:t>
      </w:r>
      <w:r w:rsidR="00294F1A" w:rsidRPr="00A36900">
        <w:rPr>
          <w:rFonts w:asciiTheme="majorHAnsi" w:hAnsiTheme="majorHAnsi" w:cstheme="majorHAnsi"/>
          <w:lang w:val="es-CO"/>
        </w:rPr>
        <w:t>el 9 de noviembre de 2022</w:t>
      </w:r>
      <w:r w:rsidR="005722E9" w:rsidRPr="00A36900">
        <w:rPr>
          <w:rFonts w:asciiTheme="majorHAnsi" w:hAnsiTheme="majorHAnsi" w:cstheme="majorHAnsi"/>
          <w:lang w:val="es-CO"/>
        </w:rPr>
        <w:t xml:space="preserve">. </w:t>
      </w:r>
      <w:r w:rsidR="00C16880" w:rsidRPr="00A36900">
        <w:rPr>
          <w:rFonts w:asciiTheme="majorHAnsi" w:hAnsiTheme="majorHAnsi" w:cstheme="majorHAnsi"/>
          <w:lang w:val="es-CO"/>
        </w:rPr>
        <w:t xml:space="preserve">2. </w:t>
      </w:r>
      <w:r w:rsidR="001955B7" w:rsidRPr="00A36900">
        <w:rPr>
          <w:rFonts w:asciiTheme="majorHAnsi" w:hAnsiTheme="majorHAnsi" w:cstheme="majorHAnsi"/>
          <w:lang w:val="es-CO"/>
        </w:rPr>
        <w:t xml:space="preserve">Una alianza con el Colectivo Miradas (entre cuyos integrantes se encuentran personas en proceso de reincorporación), </w:t>
      </w:r>
      <w:r w:rsidR="00BE4353" w:rsidRPr="00A36900">
        <w:rPr>
          <w:rFonts w:asciiTheme="majorHAnsi" w:hAnsiTheme="majorHAnsi" w:cstheme="majorHAnsi"/>
          <w:lang w:val="es-CO"/>
        </w:rPr>
        <w:t xml:space="preserve">quienes </w:t>
      </w:r>
      <w:r w:rsidR="00A31638" w:rsidRPr="00A36900">
        <w:rPr>
          <w:rFonts w:asciiTheme="majorHAnsi" w:hAnsiTheme="majorHAnsi" w:cstheme="majorHAnsi"/>
          <w:lang w:val="es-CO"/>
        </w:rPr>
        <w:t>realizar</w:t>
      </w:r>
      <w:r w:rsidR="00E97E5E" w:rsidRPr="00A36900">
        <w:rPr>
          <w:rFonts w:asciiTheme="majorHAnsi" w:hAnsiTheme="majorHAnsi" w:cstheme="majorHAnsi"/>
          <w:lang w:val="es-CO"/>
        </w:rPr>
        <w:t>on</w:t>
      </w:r>
      <w:r w:rsidR="00A31638" w:rsidRPr="00A36900">
        <w:rPr>
          <w:rFonts w:asciiTheme="majorHAnsi" w:hAnsiTheme="majorHAnsi" w:cstheme="majorHAnsi"/>
          <w:lang w:val="es-CO"/>
        </w:rPr>
        <w:t xml:space="preserve"> una exposición</w:t>
      </w:r>
      <w:r w:rsidR="00AD158E" w:rsidRPr="00A36900">
        <w:rPr>
          <w:rFonts w:asciiTheme="majorHAnsi" w:hAnsiTheme="majorHAnsi" w:cstheme="majorHAnsi"/>
          <w:lang w:val="es-CO"/>
        </w:rPr>
        <w:t xml:space="preserve"> fotográfica durante la feria. 3. Una alianza con el artista Santiago Escobar Jaramillo, quien </w:t>
      </w:r>
      <w:r w:rsidR="00BF16DE" w:rsidRPr="00A36900">
        <w:rPr>
          <w:rFonts w:asciiTheme="majorHAnsi" w:hAnsiTheme="majorHAnsi" w:cstheme="majorHAnsi"/>
          <w:lang w:val="es-CO"/>
        </w:rPr>
        <w:t>dirigió la exposición</w:t>
      </w:r>
      <w:r w:rsidR="00BE4353" w:rsidRPr="00A36900">
        <w:rPr>
          <w:rFonts w:asciiTheme="majorHAnsi" w:hAnsiTheme="majorHAnsi" w:cstheme="majorHAnsi"/>
          <w:lang w:val="es-CO"/>
        </w:rPr>
        <w:t xml:space="preserve"> artística</w:t>
      </w:r>
      <w:r w:rsidR="00BF16DE" w:rsidRPr="00A36900">
        <w:rPr>
          <w:rFonts w:asciiTheme="majorHAnsi" w:hAnsiTheme="majorHAnsi" w:cstheme="majorHAnsi"/>
          <w:lang w:val="es-CO"/>
        </w:rPr>
        <w:t xml:space="preserve"> Colombia Tierra de Luz</w:t>
      </w:r>
      <w:r w:rsidR="00BE4353" w:rsidRPr="00A36900">
        <w:rPr>
          <w:rFonts w:asciiTheme="majorHAnsi" w:hAnsiTheme="majorHAnsi" w:cstheme="majorHAnsi"/>
          <w:lang w:val="es-CO"/>
        </w:rPr>
        <w:t xml:space="preserve"> durante la feria</w:t>
      </w:r>
      <w:r w:rsidR="00BF16DE" w:rsidRPr="00A36900">
        <w:rPr>
          <w:rFonts w:asciiTheme="majorHAnsi" w:hAnsiTheme="majorHAnsi" w:cstheme="majorHAnsi"/>
          <w:lang w:val="es-CO"/>
        </w:rPr>
        <w:t xml:space="preserve">. 4. </w:t>
      </w:r>
      <w:r w:rsidR="00BE4353" w:rsidRPr="00A36900">
        <w:rPr>
          <w:rFonts w:asciiTheme="majorHAnsi" w:hAnsiTheme="majorHAnsi" w:cstheme="majorHAnsi"/>
          <w:lang w:val="es-CO"/>
        </w:rPr>
        <w:t xml:space="preserve">Una exposición de 8 caricaturas </w:t>
      </w:r>
      <w:r w:rsidR="008F30E6" w:rsidRPr="00A36900">
        <w:rPr>
          <w:rFonts w:asciiTheme="majorHAnsi" w:hAnsiTheme="majorHAnsi" w:cstheme="majorHAnsi"/>
          <w:lang w:val="es-CO"/>
        </w:rPr>
        <w:t xml:space="preserve">sobre el proceso de paz. 5. </w:t>
      </w:r>
      <w:r w:rsidR="00A65737" w:rsidRPr="00A36900">
        <w:rPr>
          <w:rFonts w:asciiTheme="majorHAnsi" w:hAnsiTheme="majorHAnsi" w:cstheme="majorHAnsi"/>
          <w:lang w:val="es-CO"/>
        </w:rPr>
        <w:t xml:space="preserve">Una proyección artística (mapping) </w:t>
      </w:r>
      <w:r w:rsidR="001A2B05" w:rsidRPr="00A36900">
        <w:rPr>
          <w:rFonts w:asciiTheme="majorHAnsi" w:hAnsiTheme="majorHAnsi" w:cstheme="majorHAnsi"/>
          <w:lang w:val="es-CO"/>
        </w:rPr>
        <w:t>sobre</w:t>
      </w:r>
      <w:r w:rsidR="00A65737" w:rsidRPr="00A36900">
        <w:rPr>
          <w:rFonts w:asciiTheme="majorHAnsi" w:hAnsiTheme="majorHAnsi" w:cstheme="majorHAnsi"/>
          <w:lang w:val="es-CO"/>
        </w:rPr>
        <w:t xml:space="preserve"> </w:t>
      </w:r>
      <w:r w:rsidR="00962E08" w:rsidRPr="00A36900">
        <w:rPr>
          <w:rFonts w:asciiTheme="majorHAnsi" w:hAnsiTheme="majorHAnsi" w:cstheme="majorHAnsi"/>
          <w:lang w:val="es-CO"/>
        </w:rPr>
        <w:t>el informe Escuchar La Paz (MAPS). 6. Un conversatorio sobre el rol de la cultura y el arte</w:t>
      </w:r>
      <w:r w:rsidR="007541C9" w:rsidRPr="00A36900">
        <w:rPr>
          <w:rFonts w:asciiTheme="majorHAnsi" w:hAnsiTheme="majorHAnsi" w:cstheme="majorHAnsi"/>
          <w:lang w:val="es-CO"/>
        </w:rPr>
        <w:t xml:space="preserve"> para la construcción de verdad, que tuvo la participación de artistas, directores de teatro, caricaturistas</w:t>
      </w:r>
      <w:r w:rsidR="009967F1" w:rsidRPr="00A36900">
        <w:rPr>
          <w:rFonts w:asciiTheme="majorHAnsi" w:hAnsiTheme="majorHAnsi" w:cstheme="majorHAnsi"/>
          <w:lang w:val="es-CO"/>
        </w:rPr>
        <w:t xml:space="preserve"> y fotógrafas</w:t>
      </w:r>
      <w:r w:rsidR="003C1AA1" w:rsidRPr="00A36900">
        <w:rPr>
          <w:rFonts w:asciiTheme="majorHAnsi" w:hAnsiTheme="majorHAnsi" w:cstheme="majorHAnsi"/>
          <w:lang w:val="es-CO"/>
        </w:rPr>
        <w:t xml:space="preserve">. 7. Dos muestras musicales (música del Pacífico) y colectivo de rap de jóvenes. 8. Un conjunto de seis experiencias sensoriales que exploraban los hallazgos </w:t>
      </w:r>
      <w:r w:rsidR="00EF2BFD" w:rsidRPr="00A36900">
        <w:rPr>
          <w:rFonts w:asciiTheme="majorHAnsi" w:hAnsiTheme="majorHAnsi" w:cstheme="majorHAnsi"/>
          <w:lang w:val="es-CO"/>
        </w:rPr>
        <w:t>que la Comisión de la Verdad le dejó al país.</w:t>
      </w:r>
    </w:p>
    <w:p w14:paraId="2AA38F57" w14:textId="44F58CAF" w:rsidR="00A073D0" w:rsidRPr="00A36900" w:rsidRDefault="00A073D0" w:rsidP="00A36900">
      <w:pPr>
        <w:spacing w:beforeAutospacing="1" w:after="100" w:afterAutospacing="1" w:line="240" w:lineRule="auto"/>
        <w:jc w:val="both"/>
        <w:rPr>
          <w:rFonts w:asciiTheme="majorHAnsi" w:hAnsiTheme="majorHAnsi" w:cstheme="majorHAnsi"/>
          <w:lang w:val="es-CO"/>
        </w:rPr>
      </w:pPr>
      <w:r w:rsidRPr="00A36900">
        <w:rPr>
          <w:rFonts w:asciiTheme="majorHAnsi" w:hAnsiTheme="majorHAnsi" w:cstheme="majorHAnsi"/>
          <w:lang w:val="es-CO"/>
        </w:rPr>
        <w:t xml:space="preserve">Adicionalmente, </w:t>
      </w:r>
      <w:r w:rsidR="009B5CE4" w:rsidRPr="00A36900">
        <w:rPr>
          <w:rFonts w:asciiTheme="majorHAnsi" w:hAnsiTheme="majorHAnsi" w:cstheme="majorHAnsi"/>
          <w:lang w:val="es-CO"/>
        </w:rPr>
        <w:t>b</w:t>
      </w:r>
      <w:r w:rsidRPr="00A36900">
        <w:rPr>
          <w:rFonts w:asciiTheme="majorHAnsi" w:hAnsiTheme="majorHAnsi" w:cstheme="majorHAnsi"/>
          <w:lang w:val="es-CO"/>
        </w:rPr>
        <w:t xml:space="preserve">ajo esta actividad se apoyó el componente cultural de la primera conferencia internacional de reincorporación, que incluyó una proyección y conversatorio (cine foro) alrededor del documental No Odiarás, que se realizó gracias a una alianza con el Espectador; 2. Una exposición fotográfica realizada por el colectivo Miradas; y 3. Una presentación de Semillas de Reconciliación, un grupo musical de niños que involucra principalmente a hijos (as) de firmantes de paz Icononzo, Tolima. Este componente se creó con el propósito de mostrar que la reincorporación atraviesa prácticas culturales y artísticas a través de las cuales los y las firmantes reflexionan y aportan desde otras miradas a la construcción de paz. </w:t>
      </w:r>
    </w:p>
    <w:p w14:paraId="06A03364" w14:textId="7F84EEE2" w:rsidR="003B1EE1" w:rsidRPr="002225D7" w:rsidRDefault="00987371" w:rsidP="002225D7">
      <w:pPr>
        <w:pStyle w:val="Ttulo4"/>
      </w:pPr>
      <w:bookmarkStart w:id="32" w:name="_Toc133489456"/>
      <w:r w:rsidRPr="002225D7">
        <w:rPr>
          <w:rStyle w:val="nfasisintenso"/>
          <w:b w:val="0"/>
          <w:bCs w:val="0"/>
          <w:caps/>
          <w:color w:val="2F5496" w:themeColor="accent1" w:themeShade="BF"/>
        </w:rPr>
        <w:lastRenderedPageBreak/>
        <w:t>OUTPUT 1.2: AVANCES HACIA LA SOSTENIBILIDAD E INTEGRALIDAD DEL PROCESO DE REINCORPORACIÓN SOCIOECONÓMICA CON UN ENFOQUE LOCAL Y DE INCLUSIÓN</w:t>
      </w:r>
      <w:bookmarkEnd w:id="32"/>
    </w:p>
    <w:p w14:paraId="4AE048B6" w14:textId="261D1539" w:rsidR="003B1EE1" w:rsidRPr="002225D7" w:rsidRDefault="002225D7" w:rsidP="002225D7">
      <w:pPr>
        <w:pStyle w:val="Ttulo5"/>
        <w:rPr>
          <w:rStyle w:val="nfasisintenso"/>
          <w:b w:val="0"/>
          <w:bCs w:val="0"/>
          <w:caps w:val="0"/>
          <w:color w:val="2F5496" w:themeColor="accent1" w:themeShade="BF"/>
        </w:rPr>
      </w:pPr>
      <w:bookmarkStart w:id="33" w:name="_Toc133489457"/>
      <w:r w:rsidRPr="002225D7">
        <w:rPr>
          <w:rStyle w:val="nfasisintenso"/>
          <w:b w:val="0"/>
          <w:bCs w:val="0"/>
          <w:caps w:val="0"/>
          <w:color w:val="2F5496" w:themeColor="accent1" w:themeShade="BF"/>
        </w:rPr>
        <w:t xml:space="preserve">Actividad 1.2.1. Diseñar e implementar planes de sostenibilidad (económica, social, ambiental, institucional, de agregación de valor e igualdad de género) de los proyectos productivos de </w:t>
      </w:r>
      <w:r w:rsidR="009D64E6">
        <w:rPr>
          <w:rStyle w:val="nfasisintenso"/>
          <w:b w:val="0"/>
          <w:bCs w:val="0"/>
          <w:caps w:val="0"/>
          <w:color w:val="2F5496" w:themeColor="accent1" w:themeShade="BF"/>
        </w:rPr>
        <w:t>personas en proceso de reincorporación</w:t>
      </w:r>
      <w:bookmarkEnd w:id="33"/>
    </w:p>
    <w:p w14:paraId="6D462E68" w14:textId="7DE11FDF" w:rsidR="009967F1" w:rsidRDefault="00945B5E" w:rsidP="002A071A">
      <w:pPr>
        <w:spacing w:beforeAutospacing="1" w:after="100" w:afterAutospacing="1" w:line="240" w:lineRule="auto"/>
        <w:jc w:val="both"/>
        <w:rPr>
          <w:rFonts w:asciiTheme="majorHAnsi" w:eastAsiaTheme="majorEastAsia" w:hAnsiTheme="majorHAnsi" w:cstheme="majorHAnsi"/>
        </w:rPr>
      </w:pPr>
      <w:r w:rsidRPr="00525AD7">
        <w:rPr>
          <w:rFonts w:asciiTheme="majorHAnsi" w:eastAsiaTheme="majorEastAsia" w:hAnsiTheme="majorHAnsi" w:cstheme="majorHAnsi"/>
        </w:rPr>
        <w:t xml:space="preserve">La construcción de los planes de sostenibilidad </w:t>
      </w:r>
      <w:r w:rsidR="00517214" w:rsidRPr="00525AD7">
        <w:rPr>
          <w:rFonts w:asciiTheme="majorHAnsi" w:eastAsiaTheme="majorEastAsia" w:hAnsiTheme="majorHAnsi" w:cstheme="majorHAnsi"/>
        </w:rPr>
        <w:t>partió con</w:t>
      </w:r>
      <w:r w:rsidR="006D00A3" w:rsidRPr="00525AD7">
        <w:rPr>
          <w:rFonts w:asciiTheme="majorHAnsi" w:eastAsiaTheme="majorEastAsia" w:hAnsiTheme="majorHAnsi" w:cstheme="majorHAnsi"/>
        </w:rPr>
        <w:t xml:space="preserve"> la </w:t>
      </w:r>
      <w:r w:rsidR="00A03E61" w:rsidRPr="00525AD7">
        <w:rPr>
          <w:rFonts w:asciiTheme="majorHAnsi" w:eastAsiaTheme="majorEastAsia" w:hAnsiTheme="majorHAnsi" w:cstheme="majorHAnsi"/>
        </w:rPr>
        <w:t>definición</w:t>
      </w:r>
      <w:r w:rsidR="006D00A3" w:rsidRPr="00525AD7">
        <w:rPr>
          <w:rFonts w:asciiTheme="majorHAnsi" w:eastAsiaTheme="majorEastAsia" w:hAnsiTheme="majorHAnsi" w:cstheme="majorHAnsi"/>
        </w:rPr>
        <w:t xml:space="preserve"> colectiva</w:t>
      </w:r>
      <w:r w:rsidR="00A03E61" w:rsidRPr="00525AD7">
        <w:rPr>
          <w:rFonts w:asciiTheme="majorHAnsi" w:eastAsiaTheme="majorEastAsia" w:hAnsiTheme="majorHAnsi" w:cstheme="majorHAnsi"/>
        </w:rPr>
        <w:t xml:space="preserve"> de sostenibilidad</w:t>
      </w:r>
      <w:r w:rsidR="00517214" w:rsidRPr="00525AD7">
        <w:rPr>
          <w:rFonts w:asciiTheme="majorHAnsi" w:eastAsiaTheme="majorEastAsia" w:hAnsiTheme="majorHAnsi" w:cstheme="majorHAnsi"/>
        </w:rPr>
        <w:t xml:space="preserve"> </w:t>
      </w:r>
      <w:r w:rsidR="00F339A3" w:rsidRPr="00525AD7">
        <w:rPr>
          <w:rFonts w:asciiTheme="majorHAnsi" w:eastAsiaTheme="majorEastAsia" w:hAnsiTheme="majorHAnsi" w:cstheme="majorHAnsi"/>
        </w:rPr>
        <w:t>c</w:t>
      </w:r>
      <w:r w:rsidR="00517214" w:rsidRPr="00525AD7">
        <w:rPr>
          <w:rFonts w:asciiTheme="majorHAnsi" w:eastAsiaTheme="majorEastAsia" w:hAnsiTheme="majorHAnsi" w:cstheme="majorHAnsi"/>
        </w:rPr>
        <w:t>on el Consejo Nacional de Reincorporación y la Agencia Nacional de Reincorporación</w:t>
      </w:r>
      <w:r w:rsidR="006D00A3" w:rsidRPr="00525AD7">
        <w:rPr>
          <w:rFonts w:asciiTheme="majorHAnsi" w:eastAsiaTheme="majorEastAsia" w:hAnsiTheme="majorHAnsi" w:cstheme="majorHAnsi"/>
        </w:rPr>
        <w:t>, base sobre la cual se defin</w:t>
      </w:r>
      <w:r w:rsidR="00FB7788" w:rsidRPr="00525AD7">
        <w:rPr>
          <w:rFonts w:asciiTheme="majorHAnsi" w:eastAsiaTheme="majorEastAsia" w:hAnsiTheme="majorHAnsi" w:cstheme="majorHAnsi"/>
        </w:rPr>
        <w:t>ieron</w:t>
      </w:r>
      <w:r w:rsidR="006D00A3" w:rsidRPr="00525AD7">
        <w:rPr>
          <w:rFonts w:asciiTheme="majorHAnsi" w:eastAsiaTheme="majorEastAsia" w:hAnsiTheme="majorHAnsi" w:cstheme="majorHAnsi"/>
        </w:rPr>
        <w:t xml:space="preserve"> las variables de interés</w:t>
      </w:r>
      <w:r w:rsidR="00FB7788" w:rsidRPr="00525AD7">
        <w:rPr>
          <w:rFonts w:asciiTheme="majorHAnsi" w:eastAsiaTheme="majorEastAsia" w:hAnsiTheme="majorHAnsi" w:cstheme="majorHAnsi"/>
        </w:rPr>
        <w:t xml:space="preserve"> </w:t>
      </w:r>
      <w:r w:rsidR="00AA1568" w:rsidRPr="00525AD7">
        <w:rPr>
          <w:rFonts w:asciiTheme="majorHAnsi" w:eastAsiaTheme="majorEastAsia" w:hAnsiTheme="majorHAnsi" w:cstheme="majorHAnsi"/>
        </w:rPr>
        <w:t>mediante</w:t>
      </w:r>
      <w:r w:rsidR="00FB7788" w:rsidRPr="00525AD7">
        <w:rPr>
          <w:rFonts w:asciiTheme="majorHAnsi" w:eastAsiaTheme="majorEastAsia" w:hAnsiTheme="majorHAnsi" w:cstheme="majorHAnsi"/>
        </w:rPr>
        <w:t xml:space="preserve"> las cuales se mide </w:t>
      </w:r>
      <w:r w:rsidR="001B4C2D" w:rsidRPr="00525AD7">
        <w:rPr>
          <w:rFonts w:asciiTheme="majorHAnsi" w:eastAsiaTheme="majorEastAsia" w:hAnsiTheme="majorHAnsi" w:cstheme="majorHAnsi"/>
        </w:rPr>
        <w:t>el avance en el proceso</w:t>
      </w:r>
      <w:r w:rsidR="00E23D73">
        <w:rPr>
          <w:rFonts w:asciiTheme="majorHAnsi" w:eastAsiaTheme="majorEastAsia" w:hAnsiTheme="majorHAnsi" w:cstheme="majorHAnsi"/>
        </w:rPr>
        <w:t xml:space="preserve"> de reincorporación económica a través de proyectos productivos colectivos</w:t>
      </w:r>
      <w:r w:rsidR="001B4C2D" w:rsidRPr="00525AD7">
        <w:rPr>
          <w:rFonts w:asciiTheme="majorHAnsi" w:eastAsiaTheme="majorEastAsia" w:hAnsiTheme="majorHAnsi" w:cstheme="majorHAnsi"/>
        </w:rPr>
        <w:t xml:space="preserve">. </w:t>
      </w:r>
      <w:r w:rsidR="00B15812" w:rsidRPr="00525AD7">
        <w:rPr>
          <w:rFonts w:asciiTheme="majorHAnsi" w:eastAsiaTheme="majorEastAsia" w:hAnsiTheme="majorHAnsi" w:cstheme="majorHAnsi"/>
        </w:rPr>
        <w:t xml:space="preserve"> Dichas variables se </w:t>
      </w:r>
      <w:r w:rsidR="009967F1">
        <w:rPr>
          <w:rFonts w:asciiTheme="majorHAnsi" w:eastAsiaTheme="majorEastAsia" w:hAnsiTheme="majorHAnsi" w:cstheme="majorHAnsi"/>
        </w:rPr>
        <w:t>incorporaron a</w:t>
      </w:r>
      <w:r w:rsidR="00B15812" w:rsidRPr="00525AD7">
        <w:rPr>
          <w:rFonts w:asciiTheme="majorHAnsi" w:eastAsiaTheme="majorEastAsia" w:hAnsiTheme="majorHAnsi" w:cstheme="majorHAnsi"/>
        </w:rPr>
        <w:t xml:space="preserve"> una ruta que permitiera obtener información frente al estado actual de cada proyecto productivo.  La ruta se estructuró de la siguiente manera: </w:t>
      </w:r>
    </w:p>
    <w:p w14:paraId="60272A76" w14:textId="0213777A" w:rsidR="00D74F88" w:rsidRPr="006E2202" w:rsidRDefault="004C111C" w:rsidP="00D74F88">
      <w:pPr>
        <w:pStyle w:val="Prrafodelista"/>
        <w:numPr>
          <w:ilvl w:val="0"/>
          <w:numId w:val="34"/>
        </w:numPr>
        <w:spacing w:beforeAutospacing="1" w:after="100" w:afterAutospacing="1" w:line="240" w:lineRule="auto"/>
        <w:jc w:val="both"/>
        <w:rPr>
          <w:rFonts w:asciiTheme="majorHAnsi" w:eastAsiaTheme="majorEastAsia" w:hAnsiTheme="majorHAnsi" w:cstheme="majorHAnsi"/>
        </w:rPr>
      </w:pPr>
      <w:r w:rsidRPr="009967F1">
        <w:rPr>
          <w:rFonts w:asciiTheme="majorHAnsi" w:eastAsiaTheme="majorEastAsia" w:hAnsiTheme="majorHAnsi" w:cstheme="majorHAnsi"/>
        </w:rPr>
        <w:t>Def</w:t>
      </w:r>
      <w:r w:rsidR="008762BA" w:rsidRPr="009967F1">
        <w:rPr>
          <w:rFonts w:asciiTheme="majorHAnsi" w:eastAsiaTheme="majorEastAsia" w:hAnsiTheme="majorHAnsi" w:cstheme="majorHAnsi"/>
        </w:rPr>
        <w:t>inic</w:t>
      </w:r>
      <w:r w:rsidR="00B15812" w:rsidRPr="009967F1">
        <w:rPr>
          <w:rFonts w:asciiTheme="majorHAnsi" w:eastAsiaTheme="majorEastAsia" w:hAnsiTheme="majorHAnsi" w:cstheme="majorHAnsi"/>
        </w:rPr>
        <w:t xml:space="preserve">ión </w:t>
      </w:r>
      <w:r w:rsidR="00EC6558" w:rsidRPr="009967F1">
        <w:rPr>
          <w:rFonts w:asciiTheme="majorHAnsi" w:eastAsiaTheme="majorEastAsia" w:hAnsiTheme="majorHAnsi" w:cstheme="majorHAnsi"/>
        </w:rPr>
        <w:t xml:space="preserve">del marco de sostenibilidad. </w:t>
      </w:r>
      <w:r w:rsidR="00CE4115">
        <w:rPr>
          <w:rFonts w:asciiTheme="majorHAnsi" w:eastAsiaTheme="majorEastAsia" w:hAnsiTheme="majorHAnsi" w:cstheme="majorHAnsi"/>
        </w:rPr>
        <w:t xml:space="preserve">En </w:t>
      </w:r>
      <w:r w:rsidR="00EC6558" w:rsidRPr="009967F1">
        <w:rPr>
          <w:rFonts w:asciiTheme="majorHAnsi" w:eastAsiaTheme="majorEastAsia" w:hAnsiTheme="majorHAnsi" w:cstheme="majorHAnsi"/>
        </w:rPr>
        <w:t xml:space="preserve">la mesa de reincorporación económica </w:t>
      </w:r>
      <w:r w:rsidR="00CE4115">
        <w:rPr>
          <w:rFonts w:asciiTheme="majorHAnsi" w:eastAsiaTheme="majorEastAsia" w:hAnsiTheme="majorHAnsi" w:cstheme="majorHAnsi"/>
        </w:rPr>
        <w:t xml:space="preserve">se acordó </w:t>
      </w:r>
      <w:r w:rsidR="006228FF" w:rsidRPr="009967F1">
        <w:rPr>
          <w:rFonts w:asciiTheme="majorHAnsi" w:eastAsiaTheme="majorEastAsia" w:hAnsiTheme="majorHAnsi" w:cstheme="majorHAnsi"/>
        </w:rPr>
        <w:t xml:space="preserve">el establecimiento de 7 factores </w:t>
      </w:r>
      <w:r w:rsidR="00E606FF">
        <w:rPr>
          <w:rFonts w:asciiTheme="majorHAnsi" w:eastAsiaTheme="majorEastAsia" w:hAnsiTheme="majorHAnsi" w:cstheme="majorHAnsi"/>
        </w:rPr>
        <w:t>para</w:t>
      </w:r>
      <w:r w:rsidR="006228FF" w:rsidRPr="009967F1">
        <w:rPr>
          <w:rFonts w:asciiTheme="majorHAnsi" w:eastAsiaTheme="majorEastAsia" w:hAnsiTheme="majorHAnsi" w:cstheme="majorHAnsi"/>
        </w:rPr>
        <w:t xml:space="preserve"> analizar</w:t>
      </w:r>
      <w:r w:rsidR="00E606FF">
        <w:rPr>
          <w:rFonts w:asciiTheme="majorHAnsi" w:eastAsiaTheme="majorEastAsia" w:hAnsiTheme="majorHAnsi" w:cstheme="majorHAnsi"/>
        </w:rPr>
        <w:t xml:space="preserve"> la sostenibilidad de los proyectos productivos</w:t>
      </w:r>
      <w:r w:rsidR="006228FF" w:rsidRPr="009967F1">
        <w:rPr>
          <w:rFonts w:asciiTheme="majorHAnsi" w:eastAsiaTheme="majorEastAsia" w:hAnsiTheme="majorHAnsi" w:cstheme="majorHAnsi"/>
        </w:rPr>
        <w:t xml:space="preserve">: </w:t>
      </w:r>
      <w:r w:rsidR="00A32334" w:rsidRPr="009967F1">
        <w:rPr>
          <w:rFonts w:asciiTheme="majorHAnsi" w:eastAsiaTheme="majorEastAsia" w:hAnsiTheme="majorHAnsi" w:cstheme="majorHAnsi"/>
        </w:rPr>
        <w:t>asistencia</w:t>
      </w:r>
      <w:r w:rsidR="00855B09" w:rsidRPr="009967F1">
        <w:rPr>
          <w:rFonts w:asciiTheme="majorHAnsi" w:eastAsiaTheme="majorEastAsia" w:hAnsiTheme="majorHAnsi" w:cstheme="majorHAnsi"/>
        </w:rPr>
        <w:t xml:space="preserve"> </w:t>
      </w:r>
      <w:r w:rsidR="00A32334" w:rsidRPr="009967F1">
        <w:rPr>
          <w:rFonts w:asciiTheme="majorHAnsi" w:eastAsiaTheme="majorEastAsia" w:hAnsiTheme="majorHAnsi" w:cstheme="majorHAnsi"/>
        </w:rPr>
        <w:t>t</w:t>
      </w:r>
      <w:r w:rsidR="00855B09" w:rsidRPr="009967F1">
        <w:rPr>
          <w:rFonts w:asciiTheme="majorHAnsi" w:eastAsiaTheme="majorEastAsia" w:hAnsiTheme="majorHAnsi" w:cstheme="majorHAnsi"/>
        </w:rPr>
        <w:t>écnica</w:t>
      </w:r>
      <w:r w:rsidR="00A32334" w:rsidRPr="009967F1">
        <w:rPr>
          <w:rFonts w:asciiTheme="majorHAnsi" w:eastAsiaTheme="majorEastAsia" w:hAnsiTheme="majorHAnsi" w:cstheme="majorHAnsi"/>
        </w:rPr>
        <w:t>, a</w:t>
      </w:r>
      <w:r w:rsidR="00260976" w:rsidRPr="009967F1">
        <w:rPr>
          <w:rFonts w:asciiTheme="majorHAnsi" w:eastAsiaTheme="majorEastAsia" w:hAnsiTheme="majorHAnsi" w:cstheme="majorHAnsi"/>
        </w:rPr>
        <w:t>cceso a tierras</w:t>
      </w:r>
      <w:r w:rsidR="00A32334" w:rsidRPr="009967F1">
        <w:rPr>
          <w:rFonts w:asciiTheme="majorHAnsi" w:eastAsiaTheme="majorEastAsia" w:hAnsiTheme="majorHAnsi" w:cstheme="majorHAnsi"/>
        </w:rPr>
        <w:t>, comercialización</w:t>
      </w:r>
      <w:r w:rsidR="00260976" w:rsidRPr="009967F1">
        <w:rPr>
          <w:rFonts w:asciiTheme="majorHAnsi" w:eastAsiaTheme="majorEastAsia" w:hAnsiTheme="majorHAnsi" w:cstheme="majorHAnsi"/>
        </w:rPr>
        <w:t>​</w:t>
      </w:r>
      <w:r w:rsidR="00A32334" w:rsidRPr="009967F1">
        <w:rPr>
          <w:rFonts w:asciiTheme="majorHAnsi" w:eastAsiaTheme="majorEastAsia" w:hAnsiTheme="majorHAnsi" w:cstheme="majorHAnsi"/>
        </w:rPr>
        <w:t>, articulación</w:t>
      </w:r>
      <w:r w:rsidR="00260976" w:rsidRPr="009967F1">
        <w:rPr>
          <w:rFonts w:asciiTheme="majorHAnsi" w:eastAsiaTheme="majorEastAsia" w:hAnsiTheme="majorHAnsi" w:cstheme="majorHAnsi"/>
        </w:rPr>
        <w:t xml:space="preserve"> territorial​</w:t>
      </w:r>
      <w:r w:rsidR="00A32334" w:rsidRPr="009967F1">
        <w:rPr>
          <w:rFonts w:asciiTheme="majorHAnsi" w:eastAsiaTheme="majorEastAsia" w:hAnsiTheme="majorHAnsi" w:cstheme="majorHAnsi"/>
        </w:rPr>
        <w:t>, a</w:t>
      </w:r>
      <w:r w:rsidR="00260976" w:rsidRPr="009967F1">
        <w:rPr>
          <w:rFonts w:asciiTheme="majorHAnsi" w:eastAsiaTheme="majorEastAsia" w:hAnsiTheme="majorHAnsi" w:cstheme="majorHAnsi"/>
        </w:rPr>
        <w:t>sociatividad​</w:t>
      </w:r>
      <w:r w:rsidR="00E23D73">
        <w:rPr>
          <w:rFonts w:asciiTheme="majorHAnsi" w:eastAsiaTheme="majorEastAsia" w:hAnsiTheme="majorHAnsi" w:cstheme="majorHAnsi"/>
        </w:rPr>
        <w:t xml:space="preserve">, </w:t>
      </w:r>
      <w:r w:rsidR="00A32334" w:rsidRPr="009967F1">
        <w:rPr>
          <w:rFonts w:asciiTheme="majorHAnsi" w:eastAsiaTheme="majorEastAsia" w:hAnsiTheme="majorHAnsi" w:cstheme="majorHAnsi"/>
        </w:rPr>
        <w:t>e</w:t>
      </w:r>
      <w:r w:rsidR="00260976" w:rsidRPr="009967F1">
        <w:rPr>
          <w:rFonts w:asciiTheme="majorHAnsi" w:eastAsiaTheme="majorEastAsia" w:hAnsiTheme="majorHAnsi" w:cstheme="majorHAnsi"/>
        </w:rPr>
        <w:t>nfoques diferenciales</w:t>
      </w:r>
      <w:r w:rsidR="00A32334" w:rsidRPr="009967F1">
        <w:rPr>
          <w:rFonts w:asciiTheme="majorHAnsi" w:eastAsiaTheme="majorEastAsia" w:hAnsiTheme="majorHAnsi" w:cstheme="majorHAnsi"/>
        </w:rPr>
        <w:t xml:space="preserve"> y seguridad</w:t>
      </w:r>
      <w:r w:rsidR="00647876">
        <w:rPr>
          <w:rFonts w:asciiTheme="majorHAnsi" w:eastAsiaTheme="majorEastAsia" w:hAnsiTheme="majorHAnsi" w:cstheme="majorHAnsi"/>
        </w:rPr>
        <w:t>;</w:t>
      </w:r>
    </w:p>
    <w:p w14:paraId="3CA5D17B" w14:textId="441A7648" w:rsidR="00D74F88" w:rsidRPr="00E23D73" w:rsidRDefault="006228FF" w:rsidP="00E23D73">
      <w:pPr>
        <w:pStyle w:val="Prrafodelista"/>
        <w:numPr>
          <w:ilvl w:val="0"/>
          <w:numId w:val="34"/>
        </w:numPr>
        <w:spacing w:beforeAutospacing="1" w:after="100" w:afterAutospacing="1" w:line="240" w:lineRule="auto"/>
        <w:jc w:val="both"/>
        <w:rPr>
          <w:rFonts w:asciiTheme="majorHAnsi" w:eastAsiaTheme="majorEastAsia" w:hAnsiTheme="majorHAnsi" w:cstheme="majorHAnsi"/>
        </w:rPr>
      </w:pPr>
      <w:r w:rsidRPr="009967F1">
        <w:rPr>
          <w:rFonts w:asciiTheme="majorHAnsi" w:eastAsiaTheme="majorEastAsia" w:hAnsiTheme="majorHAnsi" w:cstheme="majorHAnsi"/>
        </w:rPr>
        <w:t xml:space="preserve">Desarrollo de los balances de sostenibilidad. </w:t>
      </w:r>
      <w:r w:rsidR="00E606FF">
        <w:rPr>
          <w:rFonts w:asciiTheme="majorHAnsi" w:eastAsiaTheme="majorEastAsia" w:hAnsiTheme="majorHAnsi" w:cstheme="majorHAnsi"/>
        </w:rPr>
        <w:t xml:space="preserve">En conjunto con los participantes de cada proyecto productivo, </w:t>
      </w:r>
      <w:r w:rsidR="00A15C34" w:rsidRPr="00E23D73">
        <w:rPr>
          <w:rFonts w:asciiTheme="majorHAnsi" w:eastAsiaTheme="majorEastAsia" w:hAnsiTheme="majorHAnsi" w:cstheme="majorHAnsi"/>
        </w:rPr>
        <w:t xml:space="preserve">se realizaron </w:t>
      </w:r>
      <w:r w:rsidR="00E330A1" w:rsidRPr="00E23D73">
        <w:rPr>
          <w:rFonts w:asciiTheme="majorHAnsi" w:eastAsiaTheme="majorEastAsia" w:hAnsiTheme="majorHAnsi" w:cstheme="majorHAnsi"/>
        </w:rPr>
        <w:t>81 balances</w:t>
      </w:r>
      <w:r w:rsidR="00E606FF">
        <w:rPr>
          <w:rFonts w:asciiTheme="majorHAnsi" w:eastAsiaTheme="majorEastAsia" w:hAnsiTheme="majorHAnsi" w:cstheme="majorHAnsi"/>
        </w:rPr>
        <w:t xml:space="preserve"> (diagnósticos)</w:t>
      </w:r>
      <w:r w:rsidR="00E330A1" w:rsidRPr="00E23D73">
        <w:rPr>
          <w:rFonts w:asciiTheme="majorHAnsi" w:eastAsiaTheme="majorEastAsia" w:hAnsiTheme="majorHAnsi" w:cstheme="majorHAnsi"/>
        </w:rPr>
        <w:t xml:space="preserve"> correspondientes a 76 proyectos colectivos </w:t>
      </w:r>
      <w:r w:rsidR="0089259A" w:rsidRPr="00E23D73">
        <w:rPr>
          <w:rFonts w:asciiTheme="majorHAnsi" w:eastAsiaTheme="majorEastAsia" w:hAnsiTheme="majorHAnsi" w:cstheme="majorHAnsi"/>
        </w:rPr>
        <w:t xml:space="preserve">(64% de los proyectos aprobados por el CNR) </w:t>
      </w:r>
      <w:r w:rsidR="00E330A1" w:rsidRPr="00E23D73">
        <w:rPr>
          <w:rFonts w:asciiTheme="majorHAnsi" w:eastAsiaTheme="majorEastAsia" w:hAnsiTheme="majorHAnsi" w:cstheme="majorHAnsi"/>
        </w:rPr>
        <w:t>de 62 formas asociativas</w:t>
      </w:r>
      <w:r w:rsidR="00432EC9" w:rsidRPr="00E23D73">
        <w:rPr>
          <w:rFonts w:asciiTheme="majorHAnsi" w:eastAsiaTheme="majorEastAsia" w:hAnsiTheme="majorHAnsi" w:cstheme="majorHAnsi"/>
        </w:rPr>
        <w:t xml:space="preserve">. </w:t>
      </w:r>
      <w:r w:rsidR="00E606FF">
        <w:rPr>
          <w:rFonts w:asciiTheme="majorHAnsi" w:eastAsiaTheme="majorEastAsia" w:hAnsiTheme="majorHAnsi" w:cstheme="majorHAnsi"/>
        </w:rPr>
        <w:t>Los</w:t>
      </w:r>
      <w:r w:rsidR="00424F50" w:rsidRPr="00E23D73">
        <w:rPr>
          <w:rFonts w:asciiTheme="majorHAnsi" w:eastAsiaTheme="majorEastAsia" w:hAnsiTheme="majorHAnsi" w:cstheme="majorHAnsi"/>
        </w:rPr>
        <w:t xml:space="preserve"> balances señalaron que la articulación territorial, la comercialización y el acceso a tierras son tres factores centrales </w:t>
      </w:r>
      <w:r w:rsidR="00D01931">
        <w:rPr>
          <w:rFonts w:asciiTheme="majorHAnsi" w:eastAsiaTheme="majorEastAsia" w:hAnsiTheme="majorHAnsi" w:cstheme="majorHAnsi"/>
        </w:rPr>
        <w:t>en los que se debe</w:t>
      </w:r>
      <w:r w:rsidR="00424F50" w:rsidRPr="00E23D73">
        <w:rPr>
          <w:rFonts w:asciiTheme="majorHAnsi" w:eastAsiaTheme="majorEastAsia" w:hAnsiTheme="majorHAnsi" w:cstheme="majorHAnsi"/>
        </w:rPr>
        <w:t xml:space="preserve"> enfocar el fortalecimiento de los proyectos colectivos. El análisis agregado de los balances puede ser consultado en el </w:t>
      </w:r>
      <w:hyperlink r:id="rId21" w:history="1">
        <w:r w:rsidR="00424F50" w:rsidRPr="00E23D73">
          <w:rPr>
            <w:rStyle w:val="Hipervnculo"/>
            <w:rFonts w:asciiTheme="majorHAnsi" w:eastAsiaTheme="majorEastAsia" w:hAnsiTheme="majorHAnsi" w:cstheme="majorHAnsi"/>
          </w:rPr>
          <w:t>dashboard</w:t>
        </w:r>
      </w:hyperlink>
      <w:r w:rsidR="00424F50" w:rsidRPr="00E23D73">
        <w:rPr>
          <w:rFonts w:asciiTheme="majorHAnsi" w:eastAsiaTheme="majorEastAsia" w:hAnsiTheme="majorHAnsi" w:cstheme="majorHAnsi"/>
        </w:rPr>
        <w:t xml:space="preserve"> creado para su consulta</w:t>
      </w:r>
      <w:r w:rsidR="00647876">
        <w:rPr>
          <w:rFonts w:asciiTheme="majorHAnsi" w:eastAsiaTheme="majorEastAsia" w:hAnsiTheme="majorHAnsi" w:cstheme="majorHAnsi"/>
        </w:rPr>
        <w:t>;</w:t>
      </w:r>
    </w:p>
    <w:p w14:paraId="56A2D996" w14:textId="14A9F92A" w:rsidR="007C77A6" w:rsidRPr="00152B0F" w:rsidRDefault="00D01931" w:rsidP="00152B0F">
      <w:pPr>
        <w:pStyle w:val="Prrafodelista"/>
        <w:numPr>
          <w:ilvl w:val="0"/>
          <w:numId w:val="34"/>
        </w:numPr>
        <w:spacing w:beforeAutospacing="1" w:after="100" w:afterAutospacing="1" w:line="240" w:lineRule="auto"/>
        <w:jc w:val="both"/>
        <w:rPr>
          <w:rFonts w:asciiTheme="majorHAnsi" w:eastAsiaTheme="majorEastAsia" w:hAnsiTheme="majorHAnsi" w:cstheme="majorHAnsi"/>
        </w:rPr>
      </w:pPr>
      <w:r>
        <w:rPr>
          <w:rFonts w:asciiTheme="majorHAnsi" w:eastAsiaTheme="majorEastAsia" w:hAnsiTheme="majorHAnsi" w:cstheme="majorHAnsi"/>
        </w:rPr>
        <w:t>Desarrollo de p</w:t>
      </w:r>
      <w:r w:rsidR="00432EC9" w:rsidRPr="00D74F88">
        <w:rPr>
          <w:rFonts w:asciiTheme="majorHAnsi" w:eastAsiaTheme="majorEastAsia" w:hAnsiTheme="majorHAnsi" w:cstheme="majorHAnsi"/>
        </w:rPr>
        <w:t>lanes de negocios.</w:t>
      </w:r>
      <w:r w:rsidR="00144646">
        <w:rPr>
          <w:rFonts w:asciiTheme="majorHAnsi" w:eastAsiaTheme="majorEastAsia" w:hAnsiTheme="majorHAnsi" w:cstheme="majorHAnsi"/>
        </w:rPr>
        <w:t xml:space="preserve"> </w:t>
      </w:r>
      <w:r>
        <w:rPr>
          <w:rFonts w:asciiTheme="majorHAnsi" w:eastAsiaTheme="majorEastAsia" w:hAnsiTheme="majorHAnsi" w:cstheme="majorHAnsi"/>
        </w:rPr>
        <w:t>Es una h</w:t>
      </w:r>
      <w:r w:rsidR="00144646">
        <w:rPr>
          <w:rFonts w:asciiTheme="majorHAnsi" w:eastAsiaTheme="majorEastAsia" w:hAnsiTheme="majorHAnsi" w:cstheme="majorHAnsi"/>
        </w:rPr>
        <w:t xml:space="preserve">erramienta que permite </w:t>
      </w:r>
      <w:r w:rsidR="00152B0F">
        <w:rPr>
          <w:rFonts w:asciiTheme="majorHAnsi" w:eastAsiaTheme="majorEastAsia" w:hAnsiTheme="majorHAnsi" w:cstheme="majorHAnsi"/>
        </w:rPr>
        <w:t xml:space="preserve">generar reflexiones frente a la gerencia de la unidad productiva, establecer los requerimientos de operación del negocio para lograr rentabilidad y </w:t>
      </w:r>
      <w:r w:rsidR="00392E4F">
        <w:rPr>
          <w:rFonts w:asciiTheme="majorHAnsi" w:eastAsiaTheme="majorEastAsia" w:hAnsiTheme="majorHAnsi" w:cstheme="majorHAnsi"/>
        </w:rPr>
        <w:t xml:space="preserve">priorizar las estrategias y metas que deben alcanzar los proyectos productivos para </w:t>
      </w:r>
      <w:r w:rsidR="003B58A3">
        <w:rPr>
          <w:rFonts w:asciiTheme="majorHAnsi" w:eastAsiaTheme="majorEastAsia" w:hAnsiTheme="majorHAnsi" w:cstheme="majorHAnsi"/>
        </w:rPr>
        <w:t>alcanzar beneficios económicos</w:t>
      </w:r>
      <w:r w:rsidR="0014298D">
        <w:rPr>
          <w:rFonts w:asciiTheme="majorHAnsi" w:eastAsiaTheme="majorEastAsia" w:hAnsiTheme="majorHAnsi" w:cstheme="majorHAnsi"/>
        </w:rPr>
        <w:t>.</w:t>
      </w:r>
      <w:r w:rsidR="005D2187">
        <w:rPr>
          <w:rFonts w:asciiTheme="majorHAnsi" w:eastAsiaTheme="majorEastAsia" w:hAnsiTheme="majorHAnsi" w:cstheme="majorHAnsi"/>
        </w:rPr>
        <w:t xml:space="preserve"> </w:t>
      </w:r>
      <w:r w:rsidR="00E52656">
        <w:rPr>
          <w:rFonts w:asciiTheme="majorHAnsi" w:eastAsiaTheme="majorEastAsia" w:hAnsiTheme="majorHAnsi" w:cstheme="majorHAnsi"/>
        </w:rPr>
        <w:t>Hasta ahora</w:t>
      </w:r>
      <w:r w:rsidR="00424F50" w:rsidRPr="0014298D">
        <w:rPr>
          <w:rFonts w:asciiTheme="majorHAnsi" w:eastAsiaTheme="majorEastAsia" w:hAnsiTheme="majorHAnsi" w:cstheme="majorHAnsi"/>
        </w:rPr>
        <w:t xml:space="preserve">, se han adelantado </w:t>
      </w:r>
      <w:r w:rsidR="003500B7">
        <w:rPr>
          <w:rFonts w:asciiTheme="majorHAnsi" w:eastAsiaTheme="majorEastAsia" w:hAnsiTheme="majorHAnsi" w:cstheme="majorHAnsi"/>
        </w:rPr>
        <w:t>15</w:t>
      </w:r>
      <w:r w:rsidR="00424F50" w:rsidRPr="0014298D">
        <w:rPr>
          <w:rFonts w:asciiTheme="majorHAnsi" w:eastAsiaTheme="majorEastAsia" w:hAnsiTheme="majorHAnsi" w:cstheme="majorHAnsi"/>
        </w:rPr>
        <w:t xml:space="preserve"> planes de negocio</w:t>
      </w:r>
      <w:r w:rsidR="00647876">
        <w:rPr>
          <w:rFonts w:asciiTheme="majorHAnsi" w:eastAsiaTheme="majorEastAsia" w:hAnsiTheme="majorHAnsi" w:cstheme="majorHAnsi"/>
        </w:rPr>
        <w:t>;</w:t>
      </w:r>
      <w:r w:rsidR="002A071A" w:rsidRPr="00152B0F">
        <w:rPr>
          <w:rFonts w:asciiTheme="majorHAnsi" w:eastAsiaTheme="majorEastAsia" w:hAnsiTheme="majorHAnsi" w:cstheme="majorHAnsi"/>
        </w:rPr>
        <w:t xml:space="preserve"> </w:t>
      </w:r>
    </w:p>
    <w:p w14:paraId="75A946FD" w14:textId="7E05407F" w:rsidR="007C77A6" w:rsidRDefault="00D01931" w:rsidP="002A071A">
      <w:pPr>
        <w:pStyle w:val="Prrafodelista"/>
        <w:numPr>
          <w:ilvl w:val="0"/>
          <w:numId w:val="34"/>
        </w:numPr>
        <w:spacing w:beforeAutospacing="1" w:after="100" w:afterAutospacing="1" w:line="240" w:lineRule="auto"/>
        <w:jc w:val="both"/>
        <w:rPr>
          <w:rFonts w:asciiTheme="majorHAnsi" w:eastAsiaTheme="majorEastAsia" w:hAnsiTheme="majorHAnsi" w:cstheme="majorHAnsi"/>
        </w:rPr>
      </w:pPr>
      <w:r>
        <w:rPr>
          <w:rFonts w:asciiTheme="majorHAnsi" w:eastAsiaTheme="majorEastAsia" w:hAnsiTheme="majorHAnsi" w:cstheme="majorHAnsi"/>
        </w:rPr>
        <w:t>Desarrollo de los p</w:t>
      </w:r>
      <w:r w:rsidR="000E7357" w:rsidRPr="00D74F88">
        <w:rPr>
          <w:rFonts w:asciiTheme="majorHAnsi" w:eastAsiaTheme="majorEastAsia" w:hAnsiTheme="majorHAnsi" w:cstheme="majorHAnsi"/>
        </w:rPr>
        <w:t xml:space="preserve">lanes de </w:t>
      </w:r>
      <w:r w:rsidR="001257D9" w:rsidRPr="00D74F88">
        <w:rPr>
          <w:rFonts w:asciiTheme="majorHAnsi" w:eastAsiaTheme="majorEastAsia" w:hAnsiTheme="majorHAnsi" w:cstheme="majorHAnsi"/>
        </w:rPr>
        <w:t>s</w:t>
      </w:r>
      <w:r w:rsidR="00D45ECF" w:rsidRPr="00D74F88">
        <w:rPr>
          <w:rFonts w:asciiTheme="majorHAnsi" w:eastAsiaTheme="majorEastAsia" w:hAnsiTheme="majorHAnsi" w:cstheme="majorHAnsi"/>
        </w:rPr>
        <w:t>ostenibilidad</w:t>
      </w:r>
      <w:r w:rsidR="00D874C0" w:rsidRPr="00D74F88">
        <w:rPr>
          <w:rFonts w:asciiTheme="majorHAnsi" w:eastAsiaTheme="majorEastAsia" w:hAnsiTheme="majorHAnsi" w:cstheme="majorHAnsi"/>
        </w:rPr>
        <w:t xml:space="preserve">. </w:t>
      </w:r>
      <w:r w:rsidR="00E52656">
        <w:rPr>
          <w:rFonts w:asciiTheme="majorHAnsi" w:eastAsiaTheme="majorEastAsia" w:hAnsiTheme="majorHAnsi" w:cstheme="majorHAnsi"/>
        </w:rPr>
        <w:t>Es una h</w:t>
      </w:r>
      <w:r w:rsidR="00D874C0" w:rsidRPr="00D74F88">
        <w:rPr>
          <w:rFonts w:asciiTheme="majorHAnsi" w:eastAsiaTheme="majorEastAsia" w:hAnsiTheme="majorHAnsi" w:cstheme="majorHAnsi"/>
        </w:rPr>
        <w:t>erramienta</w:t>
      </w:r>
      <w:r w:rsidR="00226B7D" w:rsidRPr="00D74F88">
        <w:rPr>
          <w:rFonts w:asciiTheme="majorHAnsi" w:eastAsiaTheme="majorEastAsia" w:hAnsiTheme="majorHAnsi" w:cstheme="majorHAnsi"/>
        </w:rPr>
        <w:t xml:space="preserve"> de planeación estratégica</w:t>
      </w:r>
      <w:r w:rsidR="00D874C0" w:rsidRPr="00D74F88">
        <w:rPr>
          <w:rFonts w:asciiTheme="majorHAnsi" w:eastAsiaTheme="majorEastAsia" w:hAnsiTheme="majorHAnsi" w:cstheme="majorHAnsi"/>
        </w:rPr>
        <w:t xml:space="preserve"> que </w:t>
      </w:r>
      <w:r w:rsidR="00226B7D" w:rsidRPr="00D74F88">
        <w:rPr>
          <w:rFonts w:asciiTheme="majorHAnsi" w:eastAsiaTheme="majorEastAsia" w:hAnsiTheme="majorHAnsi" w:cstheme="majorHAnsi"/>
        </w:rPr>
        <w:t xml:space="preserve">se alimenta de los balances y de los planes de negocios y </w:t>
      </w:r>
      <w:r w:rsidR="00B81A82">
        <w:rPr>
          <w:rFonts w:asciiTheme="majorHAnsi" w:eastAsiaTheme="majorEastAsia" w:hAnsiTheme="majorHAnsi" w:cstheme="majorHAnsi"/>
        </w:rPr>
        <w:t>se enfoca</w:t>
      </w:r>
      <w:r w:rsidR="00226B7D" w:rsidRPr="00D74F88">
        <w:rPr>
          <w:rFonts w:asciiTheme="majorHAnsi" w:eastAsiaTheme="majorEastAsia" w:hAnsiTheme="majorHAnsi" w:cstheme="majorHAnsi"/>
        </w:rPr>
        <w:t xml:space="preserve"> al planteamiento de acciones </w:t>
      </w:r>
      <w:r w:rsidR="00B81A82">
        <w:rPr>
          <w:rFonts w:asciiTheme="majorHAnsi" w:eastAsiaTheme="majorEastAsia" w:hAnsiTheme="majorHAnsi" w:cstheme="majorHAnsi"/>
        </w:rPr>
        <w:t xml:space="preserve">para garantizar </w:t>
      </w:r>
      <w:r w:rsidR="008E2347" w:rsidRPr="00D74F88">
        <w:rPr>
          <w:rFonts w:asciiTheme="majorHAnsi" w:eastAsiaTheme="majorEastAsia" w:hAnsiTheme="majorHAnsi" w:cstheme="majorHAnsi"/>
        </w:rPr>
        <w:t>la sostenibilidad de los proyectos productivos en los factores antes mencionados. A la fecha se cuenta con 15 planes de sostenibilidad formulados</w:t>
      </w:r>
      <w:r w:rsidR="002A071A" w:rsidRPr="00D74F88">
        <w:rPr>
          <w:rFonts w:asciiTheme="majorHAnsi" w:eastAsiaTheme="majorEastAsia" w:hAnsiTheme="majorHAnsi" w:cstheme="majorHAnsi"/>
        </w:rPr>
        <w:t xml:space="preserve">; </w:t>
      </w:r>
    </w:p>
    <w:p w14:paraId="2856D770" w14:textId="49F25593" w:rsidR="003625FF" w:rsidRPr="003625FF" w:rsidRDefault="00A80F97" w:rsidP="007554E9">
      <w:pPr>
        <w:pStyle w:val="Prrafodelista"/>
        <w:numPr>
          <w:ilvl w:val="0"/>
          <w:numId w:val="34"/>
        </w:numPr>
        <w:spacing w:beforeAutospacing="1" w:after="100" w:afterAutospacing="1" w:line="240" w:lineRule="auto"/>
        <w:jc w:val="both"/>
        <w:rPr>
          <w:rFonts w:asciiTheme="majorHAnsi" w:eastAsiaTheme="majorEastAsia" w:hAnsiTheme="majorHAnsi" w:cstheme="majorHAnsi"/>
          <w:lang w:val="es-CO"/>
        </w:rPr>
      </w:pPr>
      <w:r w:rsidRPr="004F22AD">
        <w:rPr>
          <w:rFonts w:asciiTheme="majorHAnsi" w:eastAsiaTheme="majorEastAsia" w:hAnsiTheme="majorHAnsi" w:cstheme="majorHAnsi"/>
        </w:rPr>
        <w:t>Implementación de acciones</w:t>
      </w:r>
      <w:r w:rsidR="002502A8" w:rsidRPr="004F22AD">
        <w:rPr>
          <w:rFonts w:asciiTheme="majorHAnsi" w:eastAsiaTheme="majorEastAsia" w:hAnsiTheme="majorHAnsi" w:cstheme="majorHAnsi"/>
        </w:rPr>
        <w:t xml:space="preserve"> priorizadas.</w:t>
      </w:r>
      <w:r w:rsidR="00C0284B" w:rsidRPr="004F22AD">
        <w:rPr>
          <w:rFonts w:asciiTheme="majorHAnsi" w:eastAsiaTheme="majorEastAsia" w:hAnsiTheme="majorHAnsi" w:cstheme="majorHAnsi"/>
        </w:rPr>
        <w:t xml:space="preserve">  Con el resultado que arrojen los planes de sostenibilidad y de unos criterios de priorización que se debatirán en la mesa de reincorporación económica, se </w:t>
      </w:r>
      <w:r w:rsidR="007675F4" w:rsidRPr="004F22AD">
        <w:rPr>
          <w:rFonts w:asciiTheme="majorHAnsi" w:eastAsiaTheme="majorEastAsia" w:hAnsiTheme="majorHAnsi" w:cstheme="majorHAnsi"/>
        </w:rPr>
        <w:t>realizarán</w:t>
      </w:r>
      <w:r w:rsidR="00C0284B" w:rsidRPr="004F22AD">
        <w:rPr>
          <w:rFonts w:asciiTheme="majorHAnsi" w:eastAsiaTheme="majorEastAsia" w:hAnsiTheme="majorHAnsi" w:cstheme="majorHAnsi"/>
        </w:rPr>
        <w:t xml:space="preserve"> en el 2023, las acciones correspondientes para </w:t>
      </w:r>
      <w:r w:rsidR="004F22AD" w:rsidRPr="004F22AD">
        <w:rPr>
          <w:rFonts w:asciiTheme="majorHAnsi" w:eastAsiaTheme="majorEastAsia" w:hAnsiTheme="majorHAnsi" w:cstheme="majorHAnsi"/>
        </w:rPr>
        <w:t>fortalecer las</w:t>
      </w:r>
      <w:r w:rsidR="00C0284B" w:rsidRPr="004F22AD">
        <w:rPr>
          <w:rFonts w:asciiTheme="majorHAnsi" w:eastAsiaTheme="majorEastAsia" w:hAnsiTheme="majorHAnsi" w:cstheme="majorHAnsi"/>
        </w:rPr>
        <w:t xml:space="preserve"> capacidades de las organizaciones</w:t>
      </w:r>
      <w:r w:rsidR="004F22AD" w:rsidRPr="004F22AD">
        <w:rPr>
          <w:rFonts w:asciiTheme="majorHAnsi" w:eastAsiaTheme="majorEastAsia" w:hAnsiTheme="majorHAnsi" w:cstheme="majorHAnsi"/>
        </w:rPr>
        <w:t xml:space="preserve"> y</w:t>
      </w:r>
      <w:r w:rsidR="00C0284B" w:rsidRPr="004F22AD">
        <w:rPr>
          <w:rFonts w:asciiTheme="majorHAnsi" w:eastAsiaTheme="majorEastAsia" w:hAnsiTheme="majorHAnsi" w:cstheme="majorHAnsi"/>
        </w:rPr>
        <w:t xml:space="preserve"> cooperativas</w:t>
      </w:r>
      <w:r w:rsidR="003625FF">
        <w:rPr>
          <w:rFonts w:asciiTheme="majorHAnsi" w:eastAsiaTheme="majorEastAsia" w:hAnsiTheme="majorHAnsi" w:cstheme="majorHAnsi"/>
        </w:rPr>
        <w:t xml:space="preserve">, asegurando su sostenibilidad. </w:t>
      </w:r>
    </w:p>
    <w:p w14:paraId="5F681E15" w14:textId="218E151C" w:rsidR="003B1EE1" w:rsidRPr="009D64E6" w:rsidRDefault="009D64E6" w:rsidP="009D64E6">
      <w:pPr>
        <w:pStyle w:val="Ttulo5"/>
        <w:rPr>
          <w:rStyle w:val="nfasisintenso"/>
          <w:b w:val="0"/>
          <w:bCs w:val="0"/>
          <w:caps w:val="0"/>
          <w:color w:val="2F5496" w:themeColor="accent1" w:themeShade="BF"/>
        </w:rPr>
      </w:pPr>
      <w:bookmarkStart w:id="34" w:name="_Toc133489458"/>
      <w:r w:rsidRPr="009D64E6">
        <w:rPr>
          <w:rStyle w:val="nfasisintenso"/>
          <w:b w:val="0"/>
          <w:bCs w:val="0"/>
          <w:caps w:val="0"/>
          <w:color w:val="2F5496" w:themeColor="accent1" w:themeShade="BF"/>
        </w:rPr>
        <w:t>Actividad 1.2.2. Identificar, implementar y monitorear iniciativas que promuevan la articulación comunitaria y económica de los proyectos productivos, generen escenarios de reconciliación y mejoren la confianza entre la población en proceso de reincorporación y las comunidades</w:t>
      </w:r>
      <w:bookmarkEnd w:id="34"/>
      <w:r w:rsidRPr="009D64E6">
        <w:rPr>
          <w:rStyle w:val="nfasisintenso"/>
          <w:b w:val="0"/>
          <w:bCs w:val="0"/>
          <w:caps w:val="0"/>
          <w:color w:val="2F5496" w:themeColor="accent1" w:themeShade="BF"/>
        </w:rPr>
        <w:t xml:space="preserve"> </w:t>
      </w:r>
    </w:p>
    <w:p w14:paraId="7BCA3B2F" w14:textId="2A2F8E19" w:rsidR="000D7688" w:rsidRPr="007C4867" w:rsidRDefault="00AC0EE6" w:rsidP="73F8F493">
      <w:pPr>
        <w:spacing w:beforeAutospacing="1" w:after="100" w:afterAutospacing="1" w:line="240" w:lineRule="auto"/>
        <w:jc w:val="both"/>
        <w:rPr>
          <w:rFonts w:asciiTheme="majorHAnsi" w:hAnsiTheme="majorHAnsi" w:cstheme="majorHAnsi"/>
        </w:rPr>
      </w:pPr>
      <w:r w:rsidRPr="007C4867">
        <w:rPr>
          <w:rFonts w:asciiTheme="majorHAnsi" w:hAnsiTheme="majorHAnsi" w:cstheme="majorHAnsi"/>
        </w:rPr>
        <w:t xml:space="preserve">Durante el 2022, se concertaron y diseñaron 6 iniciativas comunitarias que se caracterizan por su componente de innovación. </w:t>
      </w:r>
      <w:r w:rsidR="0016660D" w:rsidRPr="007C4867">
        <w:rPr>
          <w:rFonts w:asciiTheme="majorHAnsi" w:hAnsiTheme="majorHAnsi" w:cstheme="majorHAnsi"/>
        </w:rPr>
        <w:t>Cuatro de estas iniciativas de reconciliación tienen potencial contenido reparado</w:t>
      </w:r>
      <w:r w:rsidR="00EA7653" w:rsidRPr="007C4867">
        <w:rPr>
          <w:rFonts w:asciiTheme="majorHAnsi" w:hAnsiTheme="majorHAnsi" w:cstheme="majorHAnsi"/>
        </w:rPr>
        <w:t>r, las cuales se implementaron en Santander de Quilichao (Cauca)</w:t>
      </w:r>
      <w:r w:rsidR="001E30D6" w:rsidRPr="007C4867">
        <w:rPr>
          <w:rFonts w:asciiTheme="majorHAnsi" w:hAnsiTheme="majorHAnsi" w:cstheme="majorHAnsi"/>
        </w:rPr>
        <w:t xml:space="preserve">, </w:t>
      </w:r>
      <w:r w:rsidR="00EA7653" w:rsidRPr="007C4867">
        <w:rPr>
          <w:rFonts w:asciiTheme="majorHAnsi" w:hAnsiTheme="majorHAnsi" w:cstheme="majorHAnsi"/>
        </w:rPr>
        <w:t>Tuluá (Valle)</w:t>
      </w:r>
      <w:r w:rsidR="00B374DA" w:rsidRPr="007C4867">
        <w:rPr>
          <w:rFonts w:asciiTheme="majorHAnsi" w:hAnsiTheme="majorHAnsi" w:cstheme="majorHAnsi"/>
        </w:rPr>
        <w:t xml:space="preserve">, </w:t>
      </w:r>
      <w:r w:rsidR="000D7688" w:rsidRPr="007C4867">
        <w:rPr>
          <w:rFonts w:asciiTheme="majorHAnsi" w:hAnsiTheme="majorHAnsi" w:cstheme="majorHAnsi"/>
        </w:rPr>
        <w:t xml:space="preserve">Icononzo (Tolima) y Mesetas (Meta). La primera estuvo dirigida por un grupo de mujeres víctimas, firmantes y de comunidades afro, quienes concertaron la realización de un video documental que recogiera sus experiencias de autonomía económica alrededor de sus iniciativas productivas. La segunda fue realizada por un grupo de firmantes y víctimas, quienes adecuaron un espacio en el mercado de Tuluá, a partir del cual se gestó un escenario de encuentro y diálogo para la reconstrucción del tejido social.  La tercera correspondió al fortalecimiento de la iniciativa de la Casa Campesina como lugar de encuentro entre víctimas, firmantes y comunidad en general. </w:t>
      </w:r>
      <w:r w:rsidR="00DA311E" w:rsidRPr="007C4867">
        <w:rPr>
          <w:rFonts w:asciiTheme="majorHAnsi" w:hAnsiTheme="majorHAnsi" w:cstheme="majorHAnsi"/>
        </w:rPr>
        <w:t>Finalmente, l</w:t>
      </w:r>
      <w:r w:rsidR="001E30D6" w:rsidRPr="007C4867">
        <w:rPr>
          <w:rFonts w:asciiTheme="majorHAnsi" w:hAnsiTheme="majorHAnsi" w:cstheme="majorHAnsi"/>
        </w:rPr>
        <w:t xml:space="preserve">a cuarta correspondió al fortalecimiento de la iniciativa de Casa de Turismo y encuentro comunitario ecológico de Nueva Esperanza, la cual está acompañada de un sendero ecológico y turístico, proyecto que es liderado – al igual que en los anteriores casos – por víctimas, campesinos/as y firmantes de paz. </w:t>
      </w:r>
    </w:p>
    <w:p w14:paraId="3217001B" w14:textId="77777777" w:rsidR="007C77A6" w:rsidRDefault="00A12069" w:rsidP="009333AF">
      <w:pPr>
        <w:spacing w:beforeAutospacing="1" w:after="100" w:afterAutospacing="1" w:line="240" w:lineRule="auto"/>
        <w:jc w:val="both"/>
        <w:rPr>
          <w:rFonts w:asciiTheme="majorHAnsi" w:eastAsia="Segoe UI" w:hAnsiTheme="majorHAnsi" w:cstheme="majorHAnsi"/>
        </w:rPr>
      </w:pPr>
      <w:r w:rsidRPr="007C4867">
        <w:rPr>
          <w:rFonts w:asciiTheme="majorHAnsi" w:hAnsiTheme="majorHAnsi" w:cstheme="majorHAnsi"/>
        </w:rPr>
        <w:lastRenderedPageBreak/>
        <w:t>Las dos iniciativas</w:t>
      </w:r>
      <w:r w:rsidR="005D6837" w:rsidRPr="007C4867">
        <w:rPr>
          <w:rFonts w:asciiTheme="majorHAnsi" w:hAnsiTheme="majorHAnsi" w:cstheme="majorHAnsi"/>
        </w:rPr>
        <w:t xml:space="preserve"> restantes</w:t>
      </w:r>
      <w:r w:rsidRPr="007C4867">
        <w:rPr>
          <w:rFonts w:asciiTheme="majorHAnsi" w:hAnsiTheme="majorHAnsi" w:cstheme="majorHAnsi"/>
        </w:rPr>
        <w:t xml:space="preserve"> nacieron gracias al trabajo de articulación con la mesa comunitaria y étnica del CNR,</w:t>
      </w:r>
      <w:r w:rsidR="005D6837" w:rsidRPr="007C4867">
        <w:rPr>
          <w:rFonts w:asciiTheme="majorHAnsi" w:hAnsiTheme="majorHAnsi" w:cstheme="majorHAnsi"/>
        </w:rPr>
        <w:t xml:space="preserve"> estas</w:t>
      </w:r>
      <w:r w:rsidRPr="007C4867">
        <w:rPr>
          <w:rFonts w:asciiTheme="majorHAnsi" w:hAnsiTheme="majorHAnsi" w:cstheme="majorHAnsi"/>
        </w:rPr>
        <w:t xml:space="preserve"> se realizarán en Tierra Grata (Cesar) y en Guaviare. </w:t>
      </w:r>
      <w:r w:rsidR="000F64EB" w:rsidRPr="007C4867">
        <w:rPr>
          <w:rFonts w:asciiTheme="majorHAnsi" w:hAnsiTheme="majorHAnsi" w:cstheme="majorHAnsi"/>
        </w:rPr>
        <w:t xml:space="preserve">La iniciativa de Tierra Grata está orientada al fortalecimiento </w:t>
      </w:r>
      <w:r w:rsidR="00113187" w:rsidRPr="007C4867">
        <w:rPr>
          <w:rFonts w:asciiTheme="majorHAnsi" w:hAnsiTheme="majorHAnsi" w:cstheme="majorHAnsi"/>
        </w:rPr>
        <w:t>de la identidad étnica de la comunidad Arhuaca de la región de Pueblo Bello de la Sierra Nevada de Santa Marta mediante la construcción de dos malokas (</w:t>
      </w:r>
      <w:r w:rsidR="00056465" w:rsidRPr="007C4867">
        <w:rPr>
          <w:rFonts w:asciiTheme="majorHAnsi" w:hAnsiTheme="majorHAnsi" w:cstheme="majorHAnsi"/>
        </w:rPr>
        <w:t>konkur</w:t>
      </w:r>
      <w:r w:rsidR="00943029" w:rsidRPr="007C4867">
        <w:rPr>
          <w:rFonts w:asciiTheme="majorHAnsi" w:hAnsiTheme="majorHAnsi" w:cstheme="majorHAnsi"/>
        </w:rPr>
        <w:t>u</w:t>
      </w:r>
      <w:r w:rsidR="00056465" w:rsidRPr="007C4867">
        <w:rPr>
          <w:rFonts w:asciiTheme="majorHAnsi" w:hAnsiTheme="majorHAnsi" w:cstheme="majorHAnsi"/>
        </w:rPr>
        <w:t>as)</w:t>
      </w:r>
      <w:r w:rsidR="00815C52" w:rsidRPr="007C4867">
        <w:rPr>
          <w:rFonts w:asciiTheme="majorHAnsi" w:hAnsiTheme="majorHAnsi" w:cstheme="majorHAnsi"/>
        </w:rPr>
        <w:t>, espacio</w:t>
      </w:r>
      <w:r w:rsidR="005D6837" w:rsidRPr="007C4867">
        <w:rPr>
          <w:rFonts w:asciiTheme="majorHAnsi" w:hAnsiTheme="majorHAnsi" w:cstheme="majorHAnsi"/>
        </w:rPr>
        <w:t>s</w:t>
      </w:r>
      <w:r w:rsidR="00815C52" w:rsidRPr="007C4867">
        <w:rPr>
          <w:rFonts w:asciiTheme="majorHAnsi" w:hAnsiTheme="majorHAnsi" w:cstheme="majorHAnsi"/>
        </w:rPr>
        <w:t xml:space="preserve"> que representa</w:t>
      </w:r>
      <w:r w:rsidR="005D6837" w:rsidRPr="007C4867">
        <w:rPr>
          <w:rFonts w:asciiTheme="majorHAnsi" w:hAnsiTheme="majorHAnsi" w:cstheme="majorHAnsi"/>
        </w:rPr>
        <w:t>n para</w:t>
      </w:r>
      <w:r w:rsidR="00815C52" w:rsidRPr="007C4867">
        <w:rPr>
          <w:rFonts w:asciiTheme="majorHAnsi" w:hAnsiTheme="majorHAnsi" w:cstheme="majorHAnsi"/>
        </w:rPr>
        <w:t xml:space="preserve"> las comunidades indígenas </w:t>
      </w:r>
      <w:r w:rsidR="005D6837" w:rsidRPr="007C4867">
        <w:rPr>
          <w:rFonts w:asciiTheme="majorHAnsi" w:hAnsiTheme="majorHAnsi" w:cstheme="majorHAnsi"/>
        </w:rPr>
        <w:t>un lugar sagrado de encuentro para promover el diálogo y fortalecer sus saberes y tradiciones</w:t>
      </w:r>
      <w:r w:rsidR="00060754" w:rsidRPr="007C4867">
        <w:rPr>
          <w:rFonts w:asciiTheme="majorHAnsi" w:eastAsia="Segoe UI" w:hAnsiTheme="majorHAnsi" w:cstheme="majorHAnsi"/>
        </w:rPr>
        <w:t>.</w:t>
      </w:r>
      <w:r w:rsidR="005D6837" w:rsidRPr="007C4867">
        <w:rPr>
          <w:rFonts w:asciiTheme="majorHAnsi" w:eastAsia="Segoe UI" w:hAnsiTheme="majorHAnsi" w:cstheme="majorHAnsi"/>
        </w:rPr>
        <w:t xml:space="preserve"> </w:t>
      </w:r>
      <w:r w:rsidR="00396895" w:rsidRPr="007C4867">
        <w:rPr>
          <w:rFonts w:asciiTheme="majorHAnsi" w:eastAsia="Segoe UI" w:hAnsiTheme="majorHAnsi" w:cstheme="majorHAnsi"/>
        </w:rPr>
        <w:t>Por su parte, l</w:t>
      </w:r>
      <w:r w:rsidR="005D6837" w:rsidRPr="007C4867">
        <w:rPr>
          <w:rFonts w:asciiTheme="majorHAnsi" w:eastAsia="Segoe UI" w:hAnsiTheme="majorHAnsi" w:cstheme="majorHAnsi"/>
        </w:rPr>
        <w:t xml:space="preserve">a iniciativa de San José del Guaviare tiene como propósito robustecer el comité étnico mediante </w:t>
      </w:r>
      <w:r w:rsidR="002A47BC" w:rsidRPr="007C4867">
        <w:rPr>
          <w:rFonts w:asciiTheme="majorHAnsi" w:eastAsia="Segoe UI" w:hAnsiTheme="majorHAnsi" w:cstheme="majorHAnsi"/>
        </w:rPr>
        <w:t xml:space="preserve">el desarrollo de dos acciones contenidas en su plan de acción: la dotación de equipos y </w:t>
      </w:r>
      <w:r w:rsidR="008564E8" w:rsidRPr="007C4867">
        <w:rPr>
          <w:rFonts w:asciiTheme="majorHAnsi" w:eastAsia="Segoe UI" w:hAnsiTheme="majorHAnsi" w:cstheme="majorHAnsi"/>
        </w:rPr>
        <w:t>la incidencia mediante la articulación de varias organizaciones presentes en el territorio</w:t>
      </w:r>
      <w:r w:rsidR="0085557F" w:rsidRPr="007C4867">
        <w:rPr>
          <w:rFonts w:asciiTheme="majorHAnsi" w:eastAsia="Segoe UI" w:hAnsiTheme="majorHAnsi" w:cstheme="majorHAnsi"/>
        </w:rPr>
        <w:t>.</w:t>
      </w:r>
      <w:r w:rsidR="005D6837" w:rsidRPr="007C4867">
        <w:rPr>
          <w:rFonts w:asciiTheme="majorHAnsi" w:eastAsia="Segoe UI" w:hAnsiTheme="majorHAnsi" w:cstheme="majorHAnsi"/>
        </w:rPr>
        <w:t xml:space="preserve"> </w:t>
      </w:r>
    </w:p>
    <w:p w14:paraId="49416924" w14:textId="1DB133A5" w:rsidR="008C7352" w:rsidRPr="009333AF" w:rsidRDefault="008C7352" w:rsidP="009333AF">
      <w:pPr>
        <w:spacing w:beforeAutospacing="1" w:after="100" w:afterAutospacing="1" w:line="240" w:lineRule="auto"/>
        <w:jc w:val="both"/>
        <w:rPr>
          <w:rFonts w:asciiTheme="majorHAnsi" w:hAnsiTheme="majorHAnsi" w:cstheme="majorHAnsi"/>
        </w:rPr>
      </w:pPr>
      <w:r w:rsidRPr="007C4867">
        <w:rPr>
          <w:rStyle w:val="eop"/>
          <w:rFonts w:asciiTheme="majorHAnsi" w:eastAsia="Calibri Light" w:hAnsiTheme="majorHAnsi" w:cstheme="majorHAnsi"/>
          <w:color w:val="000000" w:themeColor="text1"/>
          <w:lang w:val="es-CO"/>
        </w:rPr>
        <w:t xml:space="preserve">De igual manera, en conjunto con el Fondo Mutidonante de las Naciones Unidas (MPTF), se ha aportado en la construcción de 10 parques infantiles, los cuales benefician a población infantil residente en los AETCR ubicados en los municipios de Mesetas, Vistahermosa, Anorí, San Vicente del Caguán, Miranda, Planadas, Fonseca y Puerto Asís. </w:t>
      </w:r>
    </w:p>
    <w:p w14:paraId="40BFE193" w14:textId="6A3CEB6C" w:rsidR="00FC0E67" w:rsidRPr="009333AF" w:rsidRDefault="009333AF" w:rsidP="009333AF">
      <w:pPr>
        <w:pStyle w:val="Ttulo5"/>
        <w:rPr>
          <w:rStyle w:val="nfasisintenso"/>
          <w:b w:val="0"/>
          <w:bCs w:val="0"/>
          <w:caps w:val="0"/>
          <w:color w:val="2F5496" w:themeColor="accent1" w:themeShade="BF"/>
        </w:rPr>
      </w:pPr>
      <w:bookmarkStart w:id="35" w:name="_Toc133489459"/>
      <w:r w:rsidRPr="009333AF">
        <w:rPr>
          <w:rStyle w:val="nfasisintenso"/>
          <w:b w:val="0"/>
          <w:bCs w:val="0"/>
          <w:caps w:val="0"/>
          <w:color w:val="2F5496" w:themeColor="accent1" w:themeShade="BF"/>
        </w:rPr>
        <w:t>Actividad 1.2.3. Diagnóstico de situación e implementación de un plan de formación y de mejora para incorporar de forma efectiva el enfoque de discapacidad en los proyectos productivos dentro del proceso de reincorporación socioeconómica</w:t>
      </w:r>
      <w:bookmarkEnd w:id="35"/>
      <w:r w:rsidRPr="009333AF">
        <w:rPr>
          <w:rStyle w:val="nfasisintenso"/>
          <w:b w:val="0"/>
          <w:bCs w:val="0"/>
          <w:caps w:val="0"/>
          <w:color w:val="2F5496" w:themeColor="accent1" w:themeShade="BF"/>
        </w:rPr>
        <w:t xml:space="preserve"> </w:t>
      </w:r>
    </w:p>
    <w:p w14:paraId="20799A70" w14:textId="3DEAD8CF" w:rsidR="0050523E" w:rsidRPr="007C4867" w:rsidRDefault="00893576" w:rsidP="00AD646E">
      <w:pPr>
        <w:spacing w:beforeAutospacing="1" w:after="100" w:afterAutospacing="1" w:line="240" w:lineRule="auto"/>
        <w:jc w:val="both"/>
        <w:rPr>
          <w:rFonts w:asciiTheme="majorHAnsi" w:eastAsia="Calibri Light" w:hAnsiTheme="majorHAnsi" w:cstheme="majorHAnsi"/>
        </w:rPr>
      </w:pPr>
      <w:r w:rsidRPr="007C4867">
        <w:rPr>
          <w:rFonts w:asciiTheme="majorHAnsi" w:eastAsia="Calibri Light" w:hAnsiTheme="majorHAnsi" w:cstheme="majorHAnsi"/>
        </w:rPr>
        <w:t xml:space="preserve">Durante el año 2022 se realizó el levantamiento </w:t>
      </w:r>
      <w:r w:rsidR="00A03E61" w:rsidRPr="007C4867">
        <w:rPr>
          <w:rFonts w:asciiTheme="majorHAnsi" w:eastAsia="Calibri Light" w:hAnsiTheme="majorHAnsi" w:cstheme="majorHAnsi"/>
        </w:rPr>
        <w:t>de 508 encuestas en 7 departamentos (Guajira, Santander, Antioquia, Putumayo, Guaviare, Caquetá y Cauca), la realización de 22 encuentros sobre proyecciones personales y análisis de actores, el desarrollo de 16 entrevistas a actores locales y un análisis de fuentes secundarias sobre demanda laboral y vocación productiva de los territorios, herramientas que dieron lugar al</w:t>
      </w:r>
      <w:r w:rsidRPr="007C4867">
        <w:rPr>
          <w:rFonts w:asciiTheme="majorHAnsi" w:eastAsia="Calibri Light" w:hAnsiTheme="majorHAnsi" w:cstheme="majorHAnsi"/>
        </w:rPr>
        <w:t xml:space="preserve"> </w:t>
      </w:r>
      <w:hyperlink r:id="rId22">
        <w:r w:rsidRPr="007C4867">
          <w:rPr>
            <w:rStyle w:val="Hipervnculo"/>
            <w:rFonts w:asciiTheme="majorHAnsi" w:eastAsia="Calibri Light" w:hAnsiTheme="majorHAnsi" w:cstheme="majorHAnsi"/>
          </w:rPr>
          <w:t>diagnóstico</w:t>
        </w:r>
      </w:hyperlink>
      <w:r w:rsidRPr="007C4867">
        <w:rPr>
          <w:rFonts w:asciiTheme="majorHAnsi" w:eastAsia="Calibri Light" w:hAnsiTheme="majorHAnsi" w:cstheme="majorHAnsi"/>
        </w:rPr>
        <w:t xml:space="preserve"> de situación socioeconómica de la población con discapacidad en proceso de reincorporación (PCDR), a través del cual se identificaron las barreras, las necesidades y oportunidades de la PCDR</w:t>
      </w:r>
      <w:r w:rsidR="008D34C1" w:rsidRPr="007C4867">
        <w:rPr>
          <w:rFonts w:asciiTheme="majorHAnsi" w:eastAsia="Calibri Light" w:hAnsiTheme="majorHAnsi" w:cstheme="majorHAnsi"/>
        </w:rPr>
        <w:t xml:space="preserve">. </w:t>
      </w:r>
      <w:r w:rsidR="0050523E" w:rsidRPr="007C4867">
        <w:rPr>
          <w:rFonts w:asciiTheme="majorHAnsi" w:eastAsia="Calibri Light" w:hAnsiTheme="majorHAnsi" w:cstheme="majorHAnsi"/>
        </w:rPr>
        <w:t>Este proceso estuvo articulado a la organización Asociación Comité Nacional de Excombatientes Lisiados de guerra, adultos mayores y con enfermedades de alto costo (ASOCONELAEC), asegurando de esta forma que las PCDR participan en</w:t>
      </w:r>
      <w:r w:rsidR="007171E8" w:rsidRPr="007C4867">
        <w:rPr>
          <w:rFonts w:asciiTheme="majorHAnsi" w:eastAsia="Calibri Light" w:hAnsiTheme="majorHAnsi" w:cstheme="majorHAnsi"/>
        </w:rPr>
        <w:t xml:space="preserve"> los procesos para su inclusión desde su diseño. Adicionalmente, con esta organización se cuenta con un </w:t>
      </w:r>
      <w:hyperlink r:id="rId23">
        <w:r w:rsidR="007171E8" w:rsidRPr="007C4867">
          <w:rPr>
            <w:rStyle w:val="Hipervnculo"/>
            <w:rFonts w:asciiTheme="majorHAnsi" w:eastAsia="Calibri Light" w:hAnsiTheme="majorHAnsi" w:cstheme="majorHAnsi"/>
          </w:rPr>
          <w:t xml:space="preserve">Acuerdo de Subvención de Bajo Valor </w:t>
        </w:r>
        <w:r w:rsidR="00CB30A6" w:rsidRPr="007C4867">
          <w:rPr>
            <w:rStyle w:val="Hipervnculo"/>
            <w:rFonts w:asciiTheme="majorHAnsi" w:eastAsia="Calibri Light" w:hAnsiTheme="majorHAnsi" w:cstheme="majorHAnsi"/>
          </w:rPr>
          <w:t>(ASBV)</w:t>
        </w:r>
      </w:hyperlink>
      <w:r w:rsidR="00CB30A6" w:rsidRPr="007C4867">
        <w:rPr>
          <w:rFonts w:asciiTheme="majorHAnsi" w:eastAsia="Calibri Light" w:hAnsiTheme="majorHAnsi" w:cstheme="majorHAnsi"/>
        </w:rPr>
        <w:t xml:space="preserve"> </w:t>
      </w:r>
      <w:r w:rsidR="007171E8" w:rsidRPr="007C4867">
        <w:rPr>
          <w:rFonts w:asciiTheme="majorHAnsi" w:eastAsia="Calibri Light" w:hAnsiTheme="majorHAnsi" w:cstheme="majorHAnsi"/>
        </w:rPr>
        <w:t xml:space="preserve">orientado al fortalecimiento de sus capacidades </w:t>
      </w:r>
      <w:r w:rsidR="00CB30A6" w:rsidRPr="007C4867">
        <w:rPr>
          <w:rFonts w:asciiTheme="majorHAnsi" w:eastAsia="Calibri Light" w:hAnsiTheme="majorHAnsi" w:cstheme="majorHAnsi"/>
        </w:rPr>
        <w:t xml:space="preserve">en temas </w:t>
      </w:r>
      <w:r w:rsidR="00717606" w:rsidRPr="007C4867">
        <w:rPr>
          <w:rFonts w:asciiTheme="majorHAnsi" w:eastAsia="Calibri Light" w:hAnsiTheme="majorHAnsi" w:cstheme="majorHAnsi"/>
        </w:rPr>
        <w:t>administrativos y de gestión basada en resultados</w:t>
      </w:r>
      <w:r w:rsidR="00207E9B" w:rsidRPr="007C4867">
        <w:rPr>
          <w:rFonts w:asciiTheme="majorHAnsi" w:eastAsia="Calibri Light" w:hAnsiTheme="majorHAnsi" w:cstheme="majorHAnsi"/>
        </w:rPr>
        <w:t xml:space="preserve">. </w:t>
      </w:r>
    </w:p>
    <w:p w14:paraId="6B5F22F2" w14:textId="45544424" w:rsidR="1825D707" w:rsidRPr="007C4867" w:rsidRDefault="008D34C1" w:rsidP="005F7831">
      <w:pPr>
        <w:spacing w:beforeAutospacing="1" w:after="100" w:afterAutospacing="1" w:line="240" w:lineRule="auto"/>
        <w:jc w:val="both"/>
        <w:rPr>
          <w:rFonts w:asciiTheme="majorHAnsi" w:eastAsia="Calibri Light" w:hAnsiTheme="majorHAnsi" w:cstheme="majorHAnsi"/>
        </w:rPr>
      </w:pPr>
      <w:r w:rsidRPr="007C4867">
        <w:rPr>
          <w:rFonts w:asciiTheme="majorHAnsi" w:eastAsia="Calibri Light" w:hAnsiTheme="majorHAnsi" w:cstheme="majorHAnsi"/>
        </w:rPr>
        <w:t xml:space="preserve">Así mismo, </w:t>
      </w:r>
      <w:r w:rsidR="00207E9B" w:rsidRPr="007C4867">
        <w:rPr>
          <w:rFonts w:asciiTheme="majorHAnsi" w:eastAsia="Calibri Light" w:hAnsiTheme="majorHAnsi" w:cstheme="majorHAnsi"/>
        </w:rPr>
        <w:t xml:space="preserve">como parte de los esfuerzos para la transversalización del enfoque de discapacidad, </w:t>
      </w:r>
      <w:r w:rsidRPr="007C4867">
        <w:rPr>
          <w:rFonts w:asciiTheme="majorHAnsi" w:eastAsia="Calibri Light" w:hAnsiTheme="majorHAnsi" w:cstheme="majorHAnsi"/>
        </w:rPr>
        <w:t xml:space="preserve">se adelantaron acciones de sensibilización orientadas a reconocer los principales </w:t>
      </w:r>
      <w:r w:rsidR="00207E9B" w:rsidRPr="007C4867">
        <w:rPr>
          <w:rFonts w:asciiTheme="majorHAnsi" w:eastAsia="Calibri Light" w:hAnsiTheme="majorHAnsi" w:cstheme="majorHAnsi"/>
        </w:rPr>
        <w:t xml:space="preserve">elementos en torno a la discapacidad. Estos </w:t>
      </w:r>
      <w:r w:rsidR="003D6D43" w:rsidRPr="007C4867">
        <w:rPr>
          <w:rFonts w:asciiTheme="majorHAnsi" w:eastAsia="Calibri Light" w:hAnsiTheme="majorHAnsi" w:cstheme="majorHAnsi"/>
        </w:rPr>
        <w:t>espacios</w:t>
      </w:r>
      <w:r w:rsidRPr="007C4867">
        <w:rPr>
          <w:rFonts w:asciiTheme="majorHAnsi" w:eastAsia="Calibri Light" w:hAnsiTheme="majorHAnsi" w:cstheme="majorHAnsi"/>
        </w:rPr>
        <w:t xml:space="preserve"> contaron con la participación de </w:t>
      </w:r>
      <w:r w:rsidR="0050523E" w:rsidRPr="007C4867">
        <w:rPr>
          <w:rFonts w:asciiTheme="majorHAnsi" w:eastAsia="Calibri Light" w:hAnsiTheme="majorHAnsi" w:cstheme="majorHAnsi"/>
        </w:rPr>
        <w:t>179 personas, de las cuales el 98% manifestaron estar satisfechas o muy satisfechas con la información recibida.</w:t>
      </w:r>
      <w:r w:rsidR="002204A3">
        <w:rPr>
          <w:rFonts w:asciiTheme="majorHAnsi" w:eastAsia="Calibri Light" w:hAnsiTheme="majorHAnsi" w:cstheme="majorHAnsi"/>
        </w:rPr>
        <w:t xml:space="preserve"> </w:t>
      </w:r>
      <w:r w:rsidR="00D129F0" w:rsidRPr="007C4867">
        <w:rPr>
          <w:rFonts w:asciiTheme="majorHAnsi" w:eastAsia="Calibri Light" w:hAnsiTheme="majorHAnsi" w:cstheme="majorHAnsi"/>
        </w:rPr>
        <w:t>Como resultado de est</w:t>
      </w:r>
      <w:r w:rsidR="00CF0450" w:rsidRPr="007C4867">
        <w:rPr>
          <w:rFonts w:asciiTheme="majorHAnsi" w:eastAsia="Calibri Light" w:hAnsiTheme="majorHAnsi" w:cstheme="majorHAnsi"/>
        </w:rPr>
        <w:t xml:space="preserve">e conjunto de </w:t>
      </w:r>
      <w:r w:rsidR="00D129F0" w:rsidRPr="007C4867">
        <w:rPr>
          <w:rFonts w:asciiTheme="majorHAnsi" w:eastAsia="Calibri Light" w:hAnsiTheme="majorHAnsi" w:cstheme="majorHAnsi"/>
        </w:rPr>
        <w:t xml:space="preserve">acciones, </w:t>
      </w:r>
      <w:r w:rsidR="00AD7E3E" w:rsidRPr="007C4867">
        <w:rPr>
          <w:rFonts w:asciiTheme="majorHAnsi" w:eastAsia="Calibri Light" w:hAnsiTheme="majorHAnsi" w:cstheme="majorHAnsi"/>
        </w:rPr>
        <w:t xml:space="preserve">se avanza en el fortalecimiento de las capacidades de liderazgo y técnicas de ASOCONELAEC y se </w:t>
      </w:r>
      <w:r w:rsidR="00D129F0" w:rsidRPr="007C4867">
        <w:rPr>
          <w:rFonts w:asciiTheme="majorHAnsi" w:eastAsia="Calibri Light" w:hAnsiTheme="majorHAnsi" w:cstheme="majorHAnsi"/>
        </w:rPr>
        <w:t>cuenta con información clave que será usada para planificar y articular acciones con actores para incorporar de forma efectiva el enfoque de discapacidad en los procesos de reincorporación socioeconómica</w:t>
      </w:r>
      <w:r w:rsidR="00F33808" w:rsidRPr="007C4867">
        <w:rPr>
          <w:rFonts w:asciiTheme="majorHAnsi" w:eastAsia="Calibri Light" w:hAnsiTheme="majorHAnsi" w:cstheme="majorHAnsi"/>
        </w:rPr>
        <w:t>.</w:t>
      </w:r>
    </w:p>
    <w:p w14:paraId="5CE44A1D" w14:textId="77777777" w:rsidR="00CF0450" w:rsidRPr="007C4867" w:rsidRDefault="00CF0450" w:rsidP="00AB20EC">
      <w:pPr>
        <w:spacing w:beforeAutospacing="1" w:after="100" w:afterAutospacing="1" w:line="240" w:lineRule="auto"/>
        <w:ind w:left="284" w:right="284"/>
        <w:jc w:val="both"/>
        <w:rPr>
          <w:rFonts w:asciiTheme="majorHAnsi" w:eastAsia="Calibri Light" w:hAnsiTheme="majorHAnsi" w:cstheme="majorHAnsi"/>
          <w:i/>
          <w:iCs/>
        </w:rPr>
      </w:pPr>
      <w:r w:rsidRPr="007C4867">
        <w:rPr>
          <w:rFonts w:asciiTheme="majorHAnsi" w:eastAsia="Calibri Light" w:hAnsiTheme="majorHAnsi" w:cstheme="majorHAnsi"/>
          <w:i/>
          <w:iCs/>
        </w:rPr>
        <w:t>“[…] Nos parece que ha sido muy importante porque se está promoviendo el liderazgo de promotores a nivel territorial y haciendo una encuesta de necesidades, de barreras de la misma población […]  Esto ha motivado a la población a seguir con esta clase de iniciativas, para mirar el tema de las necesidades, barreras y qué es lo que se requiere hacia el futuro para seguir trabajando en esta apuesta de iniciativas que son interesantes, en el marco de todo lo que hemos venido realizando con el PNUD. Para nosotros ha sido muy satisfactorio, ha fortalecido el tema de la asociación, el tema territorial que creo que es interesante en el marco de la reincorporación y en la construcción de Paz […]”</w:t>
      </w:r>
    </w:p>
    <w:p w14:paraId="4C9E585F" w14:textId="784B9FD3" w:rsidR="00DA311E" w:rsidRPr="00A32334" w:rsidRDefault="00CF0450" w:rsidP="00A32334">
      <w:pPr>
        <w:spacing w:beforeAutospacing="1" w:after="100" w:afterAutospacing="1" w:line="240" w:lineRule="auto"/>
        <w:ind w:left="284" w:right="284"/>
        <w:jc w:val="center"/>
        <w:rPr>
          <w:rStyle w:val="nfasisintenso"/>
          <w:rFonts w:asciiTheme="majorHAnsi" w:eastAsia="Calibri Light" w:hAnsiTheme="majorHAnsi" w:cstheme="majorHAnsi"/>
          <w:color w:val="auto"/>
        </w:rPr>
      </w:pPr>
      <w:r w:rsidRPr="007C4867">
        <w:rPr>
          <w:rFonts w:asciiTheme="majorHAnsi" w:eastAsia="Calibri Light" w:hAnsiTheme="majorHAnsi" w:cstheme="majorHAnsi"/>
          <w:i/>
          <w:iCs/>
        </w:rPr>
        <w:t>Andrés Felipe Rios, representante ASOCONELAEC”</w:t>
      </w:r>
    </w:p>
    <w:p w14:paraId="2BB14CE3" w14:textId="1B87345D" w:rsidR="003B1EE1" w:rsidRPr="00F6051E" w:rsidRDefault="00F6051E" w:rsidP="00F6051E">
      <w:pPr>
        <w:pStyle w:val="Ttulo5"/>
        <w:rPr>
          <w:rStyle w:val="nfasisintenso"/>
          <w:b w:val="0"/>
          <w:bCs w:val="0"/>
          <w:caps w:val="0"/>
          <w:color w:val="2F5496" w:themeColor="accent1" w:themeShade="BF"/>
        </w:rPr>
      </w:pPr>
      <w:bookmarkStart w:id="36" w:name="_Toc133489460"/>
      <w:r w:rsidRPr="00F6051E">
        <w:rPr>
          <w:rStyle w:val="nfasisintenso"/>
          <w:b w:val="0"/>
          <w:bCs w:val="0"/>
          <w:caps w:val="0"/>
          <w:color w:val="2F5496" w:themeColor="accent1" w:themeShade="BF"/>
        </w:rPr>
        <w:t>Actividad 1.2.4. Identificación y puesta en marcha de estrategias de sostenibilidad para proyectos de impacto rápido (</w:t>
      </w:r>
      <w:r>
        <w:rPr>
          <w:rStyle w:val="nfasisintenso"/>
          <w:b w:val="0"/>
          <w:bCs w:val="0"/>
          <w:caps w:val="0"/>
          <w:color w:val="2F5496" w:themeColor="accent1" w:themeShade="BF"/>
        </w:rPr>
        <w:t>QIP</w:t>
      </w:r>
      <w:r w:rsidRPr="00F6051E">
        <w:rPr>
          <w:rStyle w:val="nfasisintenso"/>
          <w:b w:val="0"/>
          <w:bCs w:val="0"/>
          <w:caps w:val="0"/>
          <w:color w:val="2F5496" w:themeColor="accent1" w:themeShade="BF"/>
        </w:rPr>
        <w:t xml:space="preserve">) en alianza con la misión de verificación de la </w:t>
      </w:r>
      <w:r>
        <w:rPr>
          <w:rStyle w:val="nfasisintenso"/>
          <w:b w:val="0"/>
          <w:bCs w:val="0"/>
          <w:caps w:val="0"/>
          <w:color w:val="2F5496" w:themeColor="accent1" w:themeShade="BF"/>
        </w:rPr>
        <w:t>ONU</w:t>
      </w:r>
      <w:r w:rsidRPr="00F6051E">
        <w:rPr>
          <w:rStyle w:val="nfasisintenso"/>
          <w:b w:val="0"/>
          <w:bCs w:val="0"/>
          <w:caps w:val="0"/>
          <w:color w:val="2F5496" w:themeColor="accent1" w:themeShade="BF"/>
        </w:rPr>
        <w:t xml:space="preserve"> en Colombia</w:t>
      </w:r>
      <w:bookmarkEnd w:id="36"/>
      <w:r w:rsidRPr="00F6051E">
        <w:rPr>
          <w:rStyle w:val="nfasisintenso"/>
          <w:b w:val="0"/>
          <w:bCs w:val="0"/>
          <w:caps w:val="0"/>
          <w:color w:val="2F5496" w:themeColor="accent1" w:themeShade="BF"/>
        </w:rPr>
        <w:t xml:space="preserve"> </w:t>
      </w:r>
    </w:p>
    <w:p w14:paraId="0F4DAA9A" w14:textId="6B3306CF" w:rsidR="753019E3" w:rsidRPr="007C4867" w:rsidRDefault="725B9DC8" w:rsidP="00190B18">
      <w:pPr>
        <w:spacing w:beforeAutospacing="1" w:after="100" w:afterAutospacing="1" w:line="240" w:lineRule="auto"/>
        <w:jc w:val="both"/>
        <w:rPr>
          <w:rFonts w:asciiTheme="majorHAnsi" w:hAnsiTheme="majorHAnsi" w:cstheme="majorHAnsi"/>
        </w:rPr>
      </w:pPr>
      <w:r w:rsidRPr="007C4867">
        <w:rPr>
          <w:rFonts w:asciiTheme="majorHAnsi" w:hAnsiTheme="majorHAnsi" w:cstheme="majorHAnsi"/>
        </w:rPr>
        <w:lastRenderedPageBreak/>
        <w:t>De conformidad con l</w:t>
      </w:r>
      <w:r w:rsidR="46581087" w:rsidRPr="007C4867">
        <w:rPr>
          <w:rFonts w:asciiTheme="majorHAnsi" w:hAnsiTheme="majorHAnsi" w:cstheme="majorHAnsi"/>
        </w:rPr>
        <w:t>o acordado con</w:t>
      </w:r>
      <w:r w:rsidRPr="007C4867">
        <w:rPr>
          <w:rFonts w:asciiTheme="majorHAnsi" w:hAnsiTheme="majorHAnsi" w:cstheme="majorHAnsi"/>
        </w:rPr>
        <w:t xml:space="preserve"> la Misión de Verificación de la ONU y sus respectivas oficinas regionales, se identificaron 2</w:t>
      </w:r>
      <w:r w:rsidR="00DF354C" w:rsidRPr="007C4867">
        <w:rPr>
          <w:rFonts w:asciiTheme="majorHAnsi" w:hAnsiTheme="majorHAnsi" w:cstheme="majorHAnsi"/>
        </w:rPr>
        <w:t>5</w:t>
      </w:r>
      <w:r w:rsidRPr="007C4867">
        <w:rPr>
          <w:rFonts w:asciiTheme="majorHAnsi" w:hAnsiTheme="majorHAnsi" w:cstheme="majorHAnsi"/>
        </w:rPr>
        <w:t xml:space="preserve"> i</w:t>
      </w:r>
      <w:r w:rsidR="6CDD2968" w:rsidRPr="007C4867">
        <w:rPr>
          <w:rFonts w:asciiTheme="majorHAnsi" w:hAnsiTheme="majorHAnsi" w:cstheme="majorHAnsi"/>
        </w:rPr>
        <w:t xml:space="preserve">niciativas que </w:t>
      </w:r>
      <w:r w:rsidR="7F6D015B" w:rsidRPr="007C4867">
        <w:rPr>
          <w:rFonts w:asciiTheme="majorHAnsi" w:hAnsiTheme="majorHAnsi" w:cstheme="majorHAnsi"/>
        </w:rPr>
        <w:t>se</w:t>
      </w:r>
      <w:r w:rsidRPr="007C4867">
        <w:rPr>
          <w:rFonts w:asciiTheme="majorHAnsi" w:hAnsiTheme="majorHAnsi" w:cstheme="majorHAnsi"/>
        </w:rPr>
        <w:t xml:space="preserve"> apoya</w:t>
      </w:r>
      <w:r w:rsidR="06425A89" w:rsidRPr="007C4867">
        <w:rPr>
          <w:rFonts w:asciiTheme="majorHAnsi" w:hAnsiTheme="majorHAnsi" w:cstheme="majorHAnsi"/>
        </w:rPr>
        <w:t>ron</w:t>
      </w:r>
      <w:r w:rsidRPr="007C4867">
        <w:rPr>
          <w:rFonts w:asciiTheme="majorHAnsi" w:hAnsiTheme="majorHAnsi" w:cstheme="majorHAnsi"/>
        </w:rPr>
        <w:t xml:space="preserve"> mediante el mecanismo QIP</w:t>
      </w:r>
      <w:r w:rsidR="1961887A" w:rsidRPr="007C4867">
        <w:rPr>
          <w:rFonts w:asciiTheme="majorHAnsi" w:hAnsiTheme="majorHAnsi" w:cstheme="majorHAnsi"/>
        </w:rPr>
        <w:t>.  Se trata de iniciativas ubicadas en Antioquia, Bogot</w:t>
      </w:r>
      <w:r w:rsidR="02C06524" w:rsidRPr="007C4867">
        <w:rPr>
          <w:rFonts w:asciiTheme="majorHAnsi" w:hAnsiTheme="majorHAnsi" w:cstheme="majorHAnsi"/>
        </w:rPr>
        <w:t>á</w:t>
      </w:r>
      <w:r w:rsidR="1961887A" w:rsidRPr="007C4867">
        <w:rPr>
          <w:rFonts w:asciiTheme="majorHAnsi" w:hAnsiTheme="majorHAnsi" w:cstheme="majorHAnsi"/>
        </w:rPr>
        <w:t xml:space="preserve">, Caquetá, Cauca, Guaviare, </w:t>
      </w:r>
      <w:r w:rsidR="46DC42A9" w:rsidRPr="007C4867">
        <w:rPr>
          <w:rFonts w:asciiTheme="majorHAnsi" w:hAnsiTheme="majorHAnsi" w:cstheme="majorHAnsi"/>
        </w:rPr>
        <w:t xml:space="preserve">Meta, Nariño, Norte de Santander, Putumayo, Tolima, Valle del Cauca. </w:t>
      </w:r>
      <w:r w:rsidR="3B82BE71" w:rsidRPr="007C4867">
        <w:rPr>
          <w:rFonts w:asciiTheme="majorHAnsi" w:hAnsiTheme="majorHAnsi" w:cstheme="majorHAnsi"/>
        </w:rPr>
        <w:t>Esto incluye</w:t>
      </w:r>
      <w:r w:rsidR="46DC42A9" w:rsidRPr="007C4867">
        <w:rPr>
          <w:rFonts w:asciiTheme="majorHAnsi" w:hAnsiTheme="majorHAnsi" w:cstheme="majorHAnsi"/>
        </w:rPr>
        <w:t xml:space="preserve"> intervenciones priorizadas bajo un criterio de sostenibilidad bien sea porque</w:t>
      </w:r>
      <w:r w:rsidR="5EEDB1D3" w:rsidRPr="007C4867">
        <w:rPr>
          <w:rFonts w:asciiTheme="majorHAnsi" w:hAnsiTheme="majorHAnsi" w:cstheme="majorHAnsi"/>
        </w:rPr>
        <w:t>: i)</w:t>
      </w:r>
      <w:r w:rsidR="46DC42A9" w:rsidRPr="007C4867">
        <w:rPr>
          <w:rFonts w:asciiTheme="majorHAnsi" w:hAnsiTheme="majorHAnsi" w:cstheme="majorHAnsi"/>
        </w:rPr>
        <w:t xml:space="preserve"> </w:t>
      </w:r>
      <w:r w:rsidR="62687171" w:rsidRPr="007C4867">
        <w:rPr>
          <w:rFonts w:asciiTheme="majorHAnsi" w:hAnsiTheme="majorHAnsi" w:cstheme="majorHAnsi"/>
        </w:rPr>
        <w:t xml:space="preserve">implica la entrega de </w:t>
      </w:r>
      <w:r w:rsidR="6AB5FEB5" w:rsidRPr="007C4867">
        <w:rPr>
          <w:rFonts w:asciiTheme="majorHAnsi" w:hAnsiTheme="majorHAnsi" w:cstheme="majorHAnsi"/>
        </w:rPr>
        <w:t>insumos/equipos que pe</w:t>
      </w:r>
      <w:r w:rsidR="52F5EDEE" w:rsidRPr="007C4867">
        <w:rPr>
          <w:rFonts w:asciiTheme="majorHAnsi" w:hAnsiTheme="majorHAnsi" w:cstheme="majorHAnsi"/>
        </w:rPr>
        <w:t>rmiten</w:t>
      </w:r>
      <w:r w:rsidR="082CD05E" w:rsidRPr="007C4867">
        <w:rPr>
          <w:rFonts w:asciiTheme="majorHAnsi" w:hAnsiTheme="majorHAnsi" w:cstheme="majorHAnsi"/>
        </w:rPr>
        <w:t xml:space="preserve"> </w:t>
      </w:r>
      <w:r w:rsidR="6AB5FEB5" w:rsidRPr="007C4867">
        <w:rPr>
          <w:rFonts w:asciiTheme="majorHAnsi" w:hAnsiTheme="majorHAnsi" w:cstheme="majorHAnsi"/>
        </w:rPr>
        <w:t>potenciar emprendimientos de personas en proceso de reincorporación</w:t>
      </w:r>
      <w:r w:rsidR="781E4042" w:rsidRPr="007C4867">
        <w:rPr>
          <w:rFonts w:asciiTheme="majorHAnsi" w:hAnsiTheme="majorHAnsi" w:cstheme="majorHAnsi"/>
        </w:rPr>
        <w:t xml:space="preserve"> que enfrentan barreras rápidamente subsanables</w:t>
      </w:r>
      <w:r w:rsidR="6AB5FEB5" w:rsidRPr="007C4867">
        <w:rPr>
          <w:rFonts w:asciiTheme="majorHAnsi" w:hAnsiTheme="majorHAnsi" w:cstheme="majorHAnsi"/>
        </w:rPr>
        <w:t xml:space="preserve"> (p.e nutrientes para disminuir la desnutrición de cuyes </w:t>
      </w:r>
      <w:r w:rsidR="3DBF76A8" w:rsidRPr="007C4867">
        <w:rPr>
          <w:rFonts w:asciiTheme="majorHAnsi" w:hAnsiTheme="majorHAnsi" w:cstheme="majorHAnsi"/>
        </w:rPr>
        <w:t>del proyecto de la cooperativa ECOPLANFES</w:t>
      </w:r>
      <w:r w:rsidR="41654A55" w:rsidRPr="007C4867">
        <w:rPr>
          <w:rFonts w:asciiTheme="majorHAnsi" w:hAnsiTheme="majorHAnsi" w:cstheme="majorHAnsi"/>
        </w:rPr>
        <w:t xml:space="preserve"> en</w:t>
      </w:r>
      <w:r w:rsidR="3DBF76A8" w:rsidRPr="007C4867">
        <w:rPr>
          <w:rFonts w:asciiTheme="majorHAnsi" w:hAnsiTheme="majorHAnsi" w:cstheme="majorHAnsi"/>
        </w:rPr>
        <w:t xml:space="preserve"> Popayán)</w:t>
      </w:r>
      <w:r w:rsidR="6A33B325" w:rsidRPr="007C4867">
        <w:rPr>
          <w:rFonts w:asciiTheme="majorHAnsi" w:hAnsiTheme="majorHAnsi" w:cstheme="majorHAnsi"/>
        </w:rPr>
        <w:t xml:space="preserve">; ii) </w:t>
      </w:r>
      <w:r w:rsidR="13FFD1FC" w:rsidRPr="007C4867">
        <w:rPr>
          <w:rFonts w:asciiTheme="majorHAnsi" w:hAnsiTheme="majorHAnsi" w:cstheme="majorHAnsi"/>
        </w:rPr>
        <w:t>porque se d</w:t>
      </w:r>
      <w:r w:rsidR="5CE4060B" w:rsidRPr="007C4867">
        <w:rPr>
          <w:rFonts w:asciiTheme="majorHAnsi" w:hAnsiTheme="majorHAnsi" w:cstheme="majorHAnsi"/>
        </w:rPr>
        <w:t xml:space="preserve">a </w:t>
      </w:r>
      <w:r w:rsidR="13FFD1FC" w:rsidRPr="007C4867">
        <w:rPr>
          <w:rFonts w:asciiTheme="majorHAnsi" w:hAnsiTheme="majorHAnsi" w:cstheme="majorHAnsi"/>
        </w:rPr>
        <w:t xml:space="preserve">impulso a iniciativas comunitarias que apoyan la comercialización de productos </w:t>
      </w:r>
      <w:r w:rsidR="31F729C6" w:rsidRPr="007C4867">
        <w:rPr>
          <w:rFonts w:asciiTheme="majorHAnsi" w:hAnsiTheme="majorHAnsi" w:cstheme="majorHAnsi"/>
        </w:rPr>
        <w:t xml:space="preserve">de reincorporados </w:t>
      </w:r>
      <w:r w:rsidR="13FFD1FC" w:rsidRPr="007C4867">
        <w:rPr>
          <w:rFonts w:asciiTheme="majorHAnsi" w:hAnsiTheme="majorHAnsi" w:cstheme="majorHAnsi"/>
        </w:rPr>
        <w:t>en mercados locales (caso coop</w:t>
      </w:r>
      <w:r w:rsidR="04FF4A42" w:rsidRPr="007C4867">
        <w:rPr>
          <w:rFonts w:asciiTheme="majorHAnsi" w:hAnsiTheme="majorHAnsi" w:cstheme="majorHAnsi"/>
        </w:rPr>
        <w:t>e</w:t>
      </w:r>
      <w:r w:rsidR="13FFD1FC" w:rsidRPr="007C4867">
        <w:rPr>
          <w:rFonts w:asciiTheme="majorHAnsi" w:hAnsiTheme="majorHAnsi" w:cstheme="majorHAnsi"/>
        </w:rPr>
        <w:t>rativa de Mano en Mano en Cali)</w:t>
      </w:r>
      <w:r w:rsidR="4F55BAB2" w:rsidRPr="007C4867">
        <w:rPr>
          <w:rFonts w:asciiTheme="majorHAnsi" w:hAnsiTheme="majorHAnsi" w:cstheme="majorHAnsi"/>
        </w:rPr>
        <w:t>; iii)</w:t>
      </w:r>
      <w:r w:rsidR="3523586B" w:rsidRPr="007C4867">
        <w:rPr>
          <w:rFonts w:asciiTheme="majorHAnsi" w:hAnsiTheme="majorHAnsi" w:cstheme="majorHAnsi"/>
        </w:rPr>
        <w:t xml:space="preserve"> se trata de intervenciones que se hacen en asocio con actores estratégicos del respectivo territorio</w:t>
      </w:r>
      <w:r w:rsidR="6EE00484" w:rsidRPr="007C4867">
        <w:rPr>
          <w:rFonts w:asciiTheme="majorHAnsi" w:hAnsiTheme="majorHAnsi" w:cstheme="majorHAnsi"/>
        </w:rPr>
        <w:t xml:space="preserve"> para ofrecer alternativas a economías ilegales locales</w:t>
      </w:r>
      <w:r w:rsidR="3523586B" w:rsidRPr="007C4867">
        <w:rPr>
          <w:rFonts w:asciiTheme="majorHAnsi" w:hAnsiTheme="majorHAnsi" w:cstheme="majorHAnsi"/>
        </w:rPr>
        <w:t xml:space="preserve"> (p.e la </w:t>
      </w:r>
      <w:r w:rsidR="024A6C1C" w:rsidRPr="007C4867">
        <w:rPr>
          <w:rFonts w:asciiTheme="majorHAnsi" w:hAnsiTheme="majorHAnsi" w:cstheme="majorHAnsi"/>
        </w:rPr>
        <w:t xml:space="preserve">dotación de un espacio de formación local en </w:t>
      </w:r>
      <w:r w:rsidR="00DF354C" w:rsidRPr="007C4867">
        <w:rPr>
          <w:rFonts w:asciiTheme="majorHAnsi" w:hAnsiTheme="majorHAnsi" w:cstheme="majorHAnsi"/>
        </w:rPr>
        <w:t>E</w:t>
      </w:r>
      <w:r w:rsidR="024A6C1C" w:rsidRPr="007C4867">
        <w:rPr>
          <w:rFonts w:asciiTheme="majorHAnsi" w:hAnsiTheme="majorHAnsi" w:cstheme="majorHAnsi"/>
        </w:rPr>
        <w:t>l Tarra, con apoyo de la cooperativa COMMTRAPAZ y Universidad Francisco Paula de Santander, Ocaña -UFPSO-</w:t>
      </w:r>
      <w:r w:rsidR="629C291C" w:rsidRPr="007C4867">
        <w:rPr>
          <w:rFonts w:asciiTheme="majorHAnsi" w:hAnsiTheme="majorHAnsi" w:cstheme="majorHAnsi"/>
        </w:rPr>
        <w:t xml:space="preserve"> que usará el espacio como piloto de una oficina local</w:t>
      </w:r>
      <w:r w:rsidR="024A6C1C" w:rsidRPr="007C4867">
        <w:rPr>
          <w:rFonts w:asciiTheme="majorHAnsi" w:hAnsiTheme="majorHAnsi" w:cstheme="majorHAnsi"/>
        </w:rPr>
        <w:t>)</w:t>
      </w:r>
      <w:r w:rsidR="1672DEDC" w:rsidRPr="007C4867">
        <w:rPr>
          <w:rFonts w:asciiTheme="majorHAnsi" w:hAnsiTheme="majorHAnsi" w:cstheme="majorHAnsi"/>
        </w:rPr>
        <w:t xml:space="preserve">; iv)  porque fortalecen iniciativas que ya cuentan con una alta  apropiación comunitaria </w:t>
      </w:r>
      <w:r w:rsidR="1BD8415A" w:rsidRPr="007C4867">
        <w:rPr>
          <w:rFonts w:asciiTheme="majorHAnsi" w:hAnsiTheme="majorHAnsi" w:cstheme="majorHAnsi"/>
        </w:rPr>
        <w:t xml:space="preserve">(dotación adicional para espacios de cuidado de </w:t>
      </w:r>
      <w:r w:rsidR="6CA88573" w:rsidRPr="007C4867">
        <w:rPr>
          <w:rFonts w:asciiTheme="majorHAnsi" w:hAnsiTheme="majorHAnsi" w:cstheme="majorHAnsi"/>
        </w:rPr>
        <w:t>AETCR Buenavista, NAR Nueva Esperanza, NAR La Pista)</w:t>
      </w:r>
      <w:r w:rsidR="004A07FD" w:rsidRPr="007C4867">
        <w:rPr>
          <w:rFonts w:asciiTheme="majorHAnsi" w:hAnsiTheme="majorHAnsi" w:cstheme="majorHAnsi"/>
        </w:rPr>
        <w:t>.</w:t>
      </w:r>
    </w:p>
    <w:p w14:paraId="13C3B9F0" w14:textId="4DF39C6E" w:rsidR="5FD9F4D0" w:rsidRPr="007C4867" w:rsidRDefault="4BA905F0" w:rsidP="005F7831">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Adicionalmente, en el marco de esta actividad se apoyó al proyecto MAPS. </w:t>
      </w:r>
      <w:r w:rsidR="033F6B33" w:rsidRPr="007C4867">
        <w:rPr>
          <w:rFonts w:asciiTheme="majorHAnsi" w:eastAsiaTheme="majorEastAsia" w:hAnsiTheme="majorHAnsi" w:cstheme="majorHAnsi"/>
        </w:rPr>
        <w:t>Tras un amplio ejercicio de socialización con instituciones a nivel nacional de los resultados del informe Escuchar la Paz que recoge los hallazgos de MAPS de los años 2019 y 2021, en 2022 se procedió con una apuesta de</w:t>
      </w:r>
      <w:r w:rsidR="7691A7F4" w:rsidRPr="007C4867">
        <w:rPr>
          <w:rFonts w:asciiTheme="majorHAnsi" w:eastAsiaTheme="majorEastAsia" w:hAnsiTheme="majorHAnsi" w:cstheme="majorHAnsi"/>
        </w:rPr>
        <w:t xml:space="preserve"> socialización territorial. Para tal efecto, se realizaron cuatro encuentros: en Pasto (para la subregión PDET Pacífico Nariñense), Medellín (para las subregiones Urabá y Bajo Cauca), Villavicencio (para la Subregión </w:t>
      </w:r>
      <w:r w:rsidR="352BD86A" w:rsidRPr="007C4867">
        <w:rPr>
          <w:rFonts w:asciiTheme="majorHAnsi" w:eastAsiaTheme="majorEastAsia" w:hAnsiTheme="majorHAnsi" w:cstheme="majorHAnsi"/>
        </w:rPr>
        <w:t xml:space="preserve">Macarena-Guaviare) y La Paz (para la subregión Sierra Nevada de Santa Marta y Serranía del Perijá). </w:t>
      </w:r>
      <w:r w:rsidR="537D48BC" w:rsidRPr="007C4867">
        <w:rPr>
          <w:rFonts w:asciiTheme="majorHAnsi" w:eastAsiaTheme="majorEastAsia" w:hAnsiTheme="majorHAnsi" w:cstheme="majorHAnsi"/>
        </w:rPr>
        <w:t xml:space="preserve">Allí participaron </w:t>
      </w:r>
      <w:r w:rsidR="078767E0" w:rsidRPr="007C4867">
        <w:rPr>
          <w:rFonts w:asciiTheme="majorHAnsi" w:eastAsiaTheme="majorEastAsia" w:hAnsiTheme="majorHAnsi" w:cstheme="majorHAnsi"/>
        </w:rPr>
        <w:t>al menos 252 personas entre estudiantes, reincorporados, líderes de grupos motor PDET, profesores y ciudadanos que se acercaron.</w:t>
      </w:r>
      <w:r w:rsidR="00687CF5">
        <w:rPr>
          <w:rFonts w:asciiTheme="majorHAnsi" w:eastAsiaTheme="majorEastAsia" w:hAnsiTheme="majorHAnsi" w:cstheme="majorHAnsi"/>
        </w:rPr>
        <w:t xml:space="preserve"> </w:t>
      </w:r>
      <w:r w:rsidR="078767E0" w:rsidRPr="007C4867">
        <w:rPr>
          <w:rFonts w:asciiTheme="majorHAnsi" w:eastAsiaTheme="majorEastAsia" w:hAnsiTheme="majorHAnsi" w:cstheme="majorHAnsi"/>
        </w:rPr>
        <w:t>E</w:t>
      </w:r>
      <w:r w:rsidR="2E5781F6" w:rsidRPr="007C4867">
        <w:rPr>
          <w:rFonts w:asciiTheme="majorHAnsi" w:eastAsiaTheme="majorEastAsia" w:hAnsiTheme="majorHAnsi" w:cstheme="majorHAnsi"/>
        </w:rPr>
        <w:t>l</w:t>
      </w:r>
      <w:r w:rsidR="078767E0" w:rsidRPr="007C4867">
        <w:rPr>
          <w:rFonts w:asciiTheme="majorHAnsi" w:eastAsiaTheme="majorEastAsia" w:hAnsiTheme="majorHAnsi" w:cstheme="majorHAnsi"/>
        </w:rPr>
        <w:t xml:space="preserve"> proceso de socialización aplicó metodologías innovadoras </w:t>
      </w:r>
      <w:r w:rsidR="04BEF712" w:rsidRPr="007C4867">
        <w:rPr>
          <w:rFonts w:asciiTheme="majorHAnsi" w:eastAsiaTheme="majorEastAsia" w:hAnsiTheme="majorHAnsi" w:cstheme="majorHAnsi"/>
        </w:rPr>
        <w:t>(museos itinerantes, conversaciones abiertas en lugares simbólicos, realización de podcasts, entre otros) que permitieron: i) la generación de una completa caja de herramientas para la socialización de esta y otras encuestas o investigaciones</w:t>
      </w:r>
      <w:r w:rsidR="668D3AE1" w:rsidRPr="007C4867">
        <w:rPr>
          <w:rFonts w:asciiTheme="majorHAnsi" w:eastAsiaTheme="majorEastAsia" w:hAnsiTheme="majorHAnsi" w:cstheme="majorHAnsi"/>
        </w:rPr>
        <w:t xml:space="preserve"> con material audiovisual, juegos, detonantes de conversación, entre otros</w:t>
      </w:r>
      <w:r w:rsidR="04BEF712" w:rsidRPr="007C4867">
        <w:rPr>
          <w:rFonts w:asciiTheme="majorHAnsi" w:eastAsiaTheme="majorEastAsia" w:hAnsiTheme="majorHAnsi" w:cstheme="majorHAnsi"/>
        </w:rPr>
        <w:t xml:space="preserve"> ii) </w:t>
      </w:r>
      <w:r w:rsidR="46799F2B" w:rsidRPr="007C4867">
        <w:rPr>
          <w:rFonts w:asciiTheme="majorHAnsi" w:eastAsiaTheme="majorEastAsia" w:hAnsiTheme="majorHAnsi" w:cstheme="majorHAnsi"/>
        </w:rPr>
        <w:t xml:space="preserve">la generación de material de comunicaciones que contribuyó a la difusión a distintos públicos de los hallazgos; iii) el desarrollo de diálogos entre actores diversos para analizar el estado de la implementación del Acuerdo de Paz. </w:t>
      </w:r>
    </w:p>
    <w:p w14:paraId="340C7D3E" w14:textId="3D74EC6A" w:rsidR="003B1EE1" w:rsidRPr="0095338A" w:rsidRDefault="00DF354C" w:rsidP="001F4E3A">
      <w:pPr>
        <w:pStyle w:val="Ttulo3"/>
      </w:pPr>
      <w:bookmarkStart w:id="37" w:name="_Toc133489461"/>
      <w:r w:rsidRPr="0095338A">
        <w:t xml:space="preserve">OUTCOME 2: PROMOCIÓN Y ALCANCE EFECTIVO DE DERECHOS DE LAS VÍCTIMAS EN LA JUSTICIA </w:t>
      </w:r>
      <w:r w:rsidR="0095338A" w:rsidRPr="0095338A">
        <w:t>TRANSICIONAL</w:t>
      </w:r>
      <w:bookmarkEnd w:id="37"/>
    </w:p>
    <w:p w14:paraId="5CEBF13F" w14:textId="17BE94BA" w:rsidR="00421248" w:rsidRPr="007C4867" w:rsidRDefault="00DF354C" w:rsidP="009704CE">
      <w:pPr>
        <w:pStyle w:val="Ttulo4"/>
      </w:pPr>
      <w:bookmarkStart w:id="38" w:name="_Toc133489462"/>
      <w:r w:rsidRPr="007C4867">
        <w:t>OUTPUT 2.1: ENTREGADOS INSTRUMENTOS Y MECANISMOS PARA EL SIVJRNR QUE HABILITEN LA MATERIALIZACIÓN DE LA ATENCIÓN INTEGRAL Y LA RESTITUCIÓN DE DERECHOS DE LAS VÍCTIMAS</w:t>
      </w:r>
      <w:bookmarkEnd w:id="38"/>
    </w:p>
    <w:p w14:paraId="149AB3DF" w14:textId="31662484" w:rsidR="003B1EE1" w:rsidRPr="007C4867" w:rsidRDefault="0095338A" w:rsidP="0095338A">
      <w:pPr>
        <w:pStyle w:val="Ttulo5"/>
      </w:pPr>
      <w:bookmarkStart w:id="39" w:name="_Toc133489463"/>
      <w:r w:rsidRPr="007C4867">
        <w:t xml:space="preserve">Actividad 2.1.1. Realizados ejercicios independientes de valoración de información sobre sitios de disposición y la prospección de al menos 3 lugares asociados a la zona de influencia de </w:t>
      </w:r>
      <w:r w:rsidR="00F73477">
        <w:t>H</w:t>
      </w:r>
      <w:r w:rsidRPr="007C4867">
        <w:t>idroituango</w:t>
      </w:r>
      <w:bookmarkEnd w:id="39"/>
    </w:p>
    <w:p w14:paraId="3BD51A82" w14:textId="7B75954A" w:rsidR="00194F65" w:rsidRPr="00652060" w:rsidRDefault="00181FDB" w:rsidP="5FD9F4D0">
      <w:pPr>
        <w:spacing w:beforeAutospacing="1" w:after="100" w:afterAutospacing="1" w:line="240" w:lineRule="auto"/>
        <w:jc w:val="both"/>
        <w:rPr>
          <w:rStyle w:val="Ttulo2Car1"/>
          <w:rFonts w:cstheme="majorHAnsi"/>
          <w:color w:val="auto"/>
          <w:sz w:val="20"/>
          <w:szCs w:val="20"/>
        </w:rPr>
      </w:pPr>
      <w:r w:rsidRPr="00652060">
        <w:rPr>
          <w:rStyle w:val="Ttulo2Car1"/>
          <w:rFonts w:cstheme="majorHAnsi"/>
          <w:color w:val="auto"/>
          <w:sz w:val="20"/>
          <w:szCs w:val="20"/>
        </w:rPr>
        <w:t xml:space="preserve">Las organizaciones de víctimas </w:t>
      </w:r>
      <w:r w:rsidR="00C95622" w:rsidRPr="00652060">
        <w:rPr>
          <w:rStyle w:val="Ttulo2Car1"/>
          <w:rFonts w:cstheme="majorHAnsi"/>
          <w:color w:val="auto"/>
          <w:sz w:val="20"/>
          <w:szCs w:val="20"/>
        </w:rPr>
        <w:t>solicitaron</w:t>
      </w:r>
      <w:r w:rsidRPr="00652060">
        <w:rPr>
          <w:rStyle w:val="Ttulo2Car1"/>
          <w:rFonts w:cstheme="majorHAnsi"/>
          <w:color w:val="auto"/>
          <w:sz w:val="20"/>
          <w:szCs w:val="20"/>
        </w:rPr>
        <w:t xml:space="preserve"> a la JEP </w:t>
      </w:r>
      <w:r w:rsidR="00AA2913" w:rsidRPr="00652060">
        <w:rPr>
          <w:rStyle w:val="Ttulo2Car1"/>
          <w:rFonts w:cstheme="majorHAnsi"/>
          <w:color w:val="auto"/>
          <w:sz w:val="20"/>
          <w:szCs w:val="20"/>
        </w:rPr>
        <w:t xml:space="preserve">una respuesta técnica frente a la posibilidad de ubicar e intervenir los presuntos lugares de inhumación </w:t>
      </w:r>
      <w:r w:rsidR="00AC02A3" w:rsidRPr="00652060">
        <w:rPr>
          <w:rStyle w:val="Ttulo2Car1"/>
          <w:rFonts w:cstheme="majorHAnsi"/>
          <w:color w:val="auto"/>
          <w:sz w:val="20"/>
          <w:szCs w:val="20"/>
        </w:rPr>
        <w:t xml:space="preserve">en el área de </w:t>
      </w:r>
      <w:r w:rsidR="00C95622" w:rsidRPr="00652060">
        <w:rPr>
          <w:rStyle w:val="Ttulo2Car1"/>
          <w:rFonts w:cstheme="majorHAnsi"/>
          <w:color w:val="auto"/>
          <w:sz w:val="20"/>
          <w:szCs w:val="20"/>
        </w:rPr>
        <w:t>influencia del proyecto Hidroituango, la cual fue respondida positivamente</w:t>
      </w:r>
      <w:r w:rsidR="002A53F6" w:rsidRPr="00652060">
        <w:rPr>
          <w:rStyle w:val="Ttulo2Car1"/>
          <w:rFonts w:cstheme="majorHAnsi"/>
          <w:color w:val="auto"/>
          <w:sz w:val="20"/>
          <w:szCs w:val="20"/>
        </w:rPr>
        <w:t xml:space="preserve"> </w:t>
      </w:r>
      <w:r w:rsidR="00BD6052" w:rsidRPr="00652060">
        <w:rPr>
          <w:rStyle w:val="Ttulo2Car1"/>
          <w:rFonts w:cstheme="majorHAnsi"/>
          <w:color w:val="auto"/>
          <w:sz w:val="20"/>
          <w:szCs w:val="20"/>
        </w:rPr>
        <w:t>solicitando</w:t>
      </w:r>
      <w:r w:rsidR="00A242A4" w:rsidRPr="00652060">
        <w:rPr>
          <w:rStyle w:val="Ttulo2Car1"/>
          <w:rFonts w:cstheme="majorHAnsi"/>
          <w:color w:val="auto"/>
          <w:sz w:val="20"/>
          <w:szCs w:val="20"/>
        </w:rPr>
        <w:t xml:space="preserve"> a </w:t>
      </w:r>
      <w:r w:rsidR="00BD6052" w:rsidRPr="00652060">
        <w:rPr>
          <w:rStyle w:val="Ttulo2Car1"/>
          <w:rFonts w:cstheme="majorHAnsi"/>
          <w:color w:val="auto"/>
          <w:sz w:val="20"/>
          <w:szCs w:val="20"/>
        </w:rPr>
        <w:t>Equitas la</w:t>
      </w:r>
      <w:r w:rsidR="00D539BD" w:rsidRPr="00652060">
        <w:rPr>
          <w:rStyle w:val="Ttulo2Car1"/>
          <w:rFonts w:cstheme="majorHAnsi"/>
          <w:color w:val="auto"/>
          <w:sz w:val="20"/>
          <w:szCs w:val="20"/>
        </w:rPr>
        <w:t xml:space="preserve"> elaboración de</w:t>
      </w:r>
      <w:r w:rsidR="00A242A4" w:rsidRPr="00652060">
        <w:rPr>
          <w:rStyle w:val="Ttulo2Car1"/>
          <w:rFonts w:cstheme="majorHAnsi"/>
          <w:color w:val="auto"/>
          <w:sz w:val="20"/>
          <w:szCs w:val="20"/>
        </w:rPr>
        <w:t xml:space="preserve"> </w:t>
      </w:r>
      <w:r w:rsidR="00CF0450" w:rsidRPr="00652060">
        <w:rPr>
          <w:rStyle w:val="Ttulo2Car1"/>
          <w:rFonts w:cstheme="majorHAnsi"/>
          <w:color w:val="auto"/>
          <w:sz w:val="20"/>
          <w:szCs w:val="20"/>
        </w:rPr>
        <w:t>un peritaje</w:t>
      </w:r>
      <w:r w:rsidR="00194F65" w:rsidRPr="00652060">
        <w:rPr>
          <w:rStyle w:val="Ttulo2Car1"/>
          <w:rFonts w:cstheme="majorHAnsi"/>
          <w:color w:val="auto"/>
          <w:sz w:val="20"/>
          <w:szCs w:val="20"/>
        </w:rPr>
        <w:t xml:space="preserve"> </w:t>
      </w:r>
      <w:r w:rsidR="00CF0450" w:rsidRPr="00652060">
        <w:rPr>
          <w:rStyle w:val="Ttulo2Car1"/>
          <w:rFonts w:cstheme="majorHAnsi"/>
          <w:color w:val="auto"/>
          <w:sz w:val="20"/>
          <w:szCs w:val="20"/>
        </w:rPr>
        <w:t>para la determinación de sitios de interés forense a través de una prospección subacuática en la zona inundada de la represa</w:t>
      </w:r>
      <w:r w:rsidR="002F60F0" w:rsidRPr="00652060">
        <w:rPr>
          <w:rStyle w:val="Ttulo2Car1"/>
          <w:rFonts w:cstheme="majorHAnsi"/>
          <w:color w:val="auto"/>
          <w:sz w:val="20"/>
          <w:szCs w:val="20"/>
        </w:rPr>
        <w:t>.</w:t>
      </w:r>
      <w:r w:rsidR="0057268E" w:rsidRPr="00652060">
        <w:rPr>
          <w:rStyle w:val="Ttulo2Car1"/>
          <w:rFonts w:cstheme="majorHAnsi"/>
          <w:color w:val="auto"/>
          <w:sz w:val="20"/>
          <w:szCs w:val="20"/>
        </w:rPr>
        <w:t xml:space="preserve"> </w:t>
      </w:r>
      <w:r w:rsidR="00CF0450" w:rsidRPr="00652060">
        <w:rPr>
          <w:rStyle w:val="Ttulo2Car1"/>
          <w:rFonts w:cstheme="majorHAnsi"/>
          <w:color w:val="auto"/>
          <w:sz w:val="20"/>
          <w:szCs w:val="20"/>
        </w:rPr>
        <w:t>El equipo de Equitas</w:t>
      </w:r>
      <w:r w:rsidR="002F60F0" w:rsidRPr="00652060">
        <w:rPr>
          <w:rStyle w:val="Ttulo2Car1"/>
          <w:rFonts w:cstheme="majorHAnsi"/>
          <w:color w:val="auto"/>
          <w:sz w:val="20"/>
          <w:szCs w:val="20"/>
        </w:rPr>
        <w:t xml:space="preserve">, en conjunto con expertos en arqueología subacuática desarrollaron una </w:t>
      </w:r>
      <w:hyperlink r:id="rId24">
        <w:r w:rsidR="002F60F0" w:rsidRPr="00652060">
          <w:rPr>
            <w:rStyle w:val="Hipervnculo"/>
            <w:rFonts w:asciiTheme="majorHAnsi" w:eastAsiaTheme="majorEastAsia" w:hAnsiTheme="majorHAnsi" w:cstheme="majorHAnsi"/>
          </w:rPr>
          <w:t>metodología</w:t>
        </w:r>
      </w:hyperlink>
      <w:r w:rsidR="002F60F0" w:rsidRPr="00652060">
        <w:rPr>
          <w:rStyle w:val="Ttulo2Car1"/>
          <w:rFonts w:cstheme="majorHAnsi"/>
          <w:color w:val="auto"/>
          <w:sz w:val="20"/>
          <w:szCs w:val="20"/>
        </w:rPr>
        <w:t xml:space="preserve"> interdisciplinaria</w:t>
      </w:r>
      <w:r w:rsidR="00F572D3" w:rsidRPr="00652060">
        <w:rPr>
          <w:rStyle w:val="Ttulo2Car1"/>
          <w:rFonts w:cstheme="majorHAnsi"/>
          <w:color w:val="auto"/>
          <w:sz w:val="20"/>
          <w:szCs w:val="20"/>
        </w:rPr>
        <w:t xml:space="preserve"> que contempló</w:t>
      </w:r>
      <w:r w:rsidR="00194F65" w:rsidRPr="00652060">
        <w:rPr>
          <w:rStyle w:val="Ttulo2Car1"/>
          <w:rFonts w:cstheme="majorHAnsi"/>
          <w:color w:val="auto"/>
          <w:sz w:val="20"/>
          <w:szCs w:val="20"/>
        </w:rPr>
        <w:t xml:space="preserve"> tres fases: i. recopilación y análisis de información frente al listado de personas desaparecidas y con presunta disposición asociada a cuerpos de agua; ii. análisis de información geográfica frente a lugares de </w:t>
      </w:r>
      <w:r w:rsidR="00AB5A0F" w:rsidRPr="00652060">
        <w:rPr>
          <w:rStyle w:val="Ttulo2Car1"/>
          <w:rFonts w:cstheme="majorHAnsi"/>
          <w:color w:val="auto"/>
          <w:sz w:val="20"/>
          <w:szCs w:val="20"/>
        </w:rPr>
        <w:t>interés forense a prospectar; y iii. evaluación de metodologías existentes y</w:t>
      </w:r>
      <w:r w:rsidR="00205ABF" w:rsidRPr="00652060">
        <w:rPr>
          <w:rStyle w:val="Ttulo2Car1"/>
          <w:rFonts w:cstheme="majorHAnsi"/>
          <w:color w:val="auto"/>
          <w:sz w:val="20"/>
          <w:szCs w:val="20"/>
        </w:rPr>
        <w:t xml:space="preserve"> de las condiciones de interés forense, así como la formulación de estrategias para la recuperación de cuerpos inhumados.</w:t>
      </w:r>
    </w:p>
    <w:p w14:paraId="72D41D37" w14:textId="77777777" w:rsidR="00331E54" w:rsidRPr="00652060" w:rsidRDefault="00205ABF" w:rsidP="00331E54">
      <w:pPr>
        <w:spacing w:beforeAutospacing="1" w:after="100" w:afterAutospacing="1" w:line="240" w:lineRule="auto"/>
        <w:jc w:val="both"/>
        <w:rPr>
          <w:rStyle w:val="Ttulo2Car1"/>
          <w:rFonts w:cstheme="majorHAnsi"/>
          <w:color w:val="auto"/>
          <w:sz w:val="20"/>
          <w:szCs w:val="20"/>
        </w:rPr>
      </w:pPr>
      <w:r w:rsidRPr="00652060">
        <w:rPr>
          <w:rStyle w:val="Ttulo2Car1"/>
          <w:rFonts w:cstheme="majorHAnsi"/>
          <w:color w:val="auto"/>
          <w:sz w:val="20"/>
          <w:szCs w:val="20"/>
        </w:rPr>
        <w:t xml:space="preserve">A través de esta metodología se identificaron siete (7) puntos de inhumación con prioridad de prospección alta en el área de influencia de Hidroituango. Estos lugares fueron: Remanso de Chicha, Cementerio de </w:t>
      </w:r>
      <w:r w:rsidRPr="00652060">
        <w:rPr>
          <w:rStyle w:val="Ttulo2Car1"/>
          <w:rFonts w:cstheme="majorHAnsi"/>
          <w:color w:val="auto"/>
          <w:sz w:val="20"/>
          <w:szCs w:val="20"/>
        </w:rPr>
        <w:lastRenderedPageBreak/>
        <w:t xml:space="preserve">Barbacoas, Cementerio de Orobajo, Puente colgante de La Garucha, Puente Pescadero, Playa Cañaveral y Playa Guayacán. Así mismo, a través de esta metodología </w:t>
      </w:r>
      <w:r w:rsidR="00150C18" w:rsidRPr="00652060">
        <w:rPr>
          <w:rStyle w:val="Ttulo2Car1"/>
          <w:rFonts w:cstheme="majorHAnsi"/>
          <w:color w:val="auto"/>
          <w:sz w:val="20"/>
          <w:szCs w:val="20"/>
        </w:rPr>
        <w:t xml:space="preserve">se demostró la viabilidad de la exploración en contextos sumergidos que resultó central en la presentación del informe pericial realizado por EQUITAS a la JEP en </w:t>
      </w:r>
      <w:hyperlink r:id="rId25" w:history="1">
        <w:r w:rsidR="00150C18" w:rsidRPr="00652060">
          <w:rPr>
            <w:rStyle w:val="Hipervnculo"/>
            <w:rFonts w:asciiTheme="majorHAnsi" w:eastAsiaTheme="majorEastAsia" w:hAnsiTheme="majorHAnsi" w:cstheme="majorHAnsi"/>
          </w:rPr>
          <w:t>la audiencia pública de medidas cautelares</w:t>
        </w:r>
      </w:hyperlink>
      <w:r w:rsidR="00150C18" w:rsidRPr="00652060">
        <w:rPr>
          <w:rStyle w:val="Ttulo2Car1"/>
          <w:rFonts w:cstheme="majorHAnsi"/>
          <w:color w:val="auto"/>
          <w:sz w:val="20"/>
          <w:szCs w:val="20"/>
        </w:rPr>
        <w:t xml:space="preserve">. Los resultados de esta investigación servirán como materia probatoria para la Sección de Ausencia de Reconocimiento del Tribunal para la Paz de la JEP, con el fin de emitir decisiones y órdenes para realizar acciones de prospección y recuperación de cuerpos en Hidroituango. </w:t>
      </w:r>
    </w:p>
    <w:p w14:paraId="7F270784" w14:textId="56963B0E" w:rsidR="00037194" w:rsidRPr="006975DB" w:rsidRDefault="006975DB" w:rsidP="006975DB">
      <w:pPr>
        <w:pStyle w:val="Ttulo5"/>
        <w:rPr>
          <w:rStyle w:val="Ttulo2Car1"/>
          <w:rFonts w:cstheme="majorHAnsi"/>
          <w:b/>
          <w:bCs/>
          <w:sz w:val="22"/>
          <w:szCs w:val="22"/>
        </w:rPr>
      </w:pPr>
      <w:bookmarkStart w:id="40" w:name="_Toc133489464"/>
      <w:r w:rsidRPr="006975DB">
        <w:rPr>
          <w:rStyle w:val="nfasisintenso"/>
          <w:rFonts w:asciiTheme="majorHAnsi" w:hAnsiTheme="majorHAnsi" w:cstheme="majorHAnsi"/>
          <w:b w:val="0"/>
          <w:bCs w:val="0"/>
          <w:caps w:val="0"/>
          <w:color w:val="2F5496" w:themeColor="accent1" w:themeShade="BF"/>
        </w:rPr>
        <w:t xml:space="preserve">Actividad 2.1.2. Generar insumos pertinentes de análisis, diagnóstico y reflexión crítica, así como recomendaciones para mejorar la realización de los objetivos de la </w:t>
      </w:r>
      <w:r>
        <w:rPr>
          <w:rStyle w:val="nfasisintenso"/>
          <w:rFonts w:asciiTheme="majorHAnsi" w:hAnsiTheme="majorHAnsi" w:cstheme="majorHAnsi"/>
          <w:b w:val="0"/>
          <w:bCs w:val="0"/>
          <w:caps w:val="0"/>
          <w:color w:val="2F5496" w:themeColor="accent1" w:themeShade="BF"/>
        </w:rPr>
        <w:t>JEP</w:t>
      </w:r>
      <w:r w:rsidR="003B1EE1" w:rsidRPr="006975DB">
        <w:rPr>
          <w:rStyle w:val="Refdenotaalpie"/>
          <w:rFonts w:asciiTheme="majorHAnsi" w:hAnsiTheme="majorHAnsi" w:cstheme="majorHAnsi"/>
          <w:b/>
          <w:bCs/>
        </w:rPr>
        <w:footnoteReference w:id="2"/>
      </w:r>
      <w:bookmarkEnd w:id="40"/>
    </w:p>
    <w:p w14:paraId="3652C9C3" w14:textId="7B1A7487" w:rsidR="009D6A83" w:rsidRPr="007C4867" w:rsidRDefault="00424F50" w:rsidP="00AB20E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En el año 2021, se dio cumplimiento a esta actividad orientada al fortalecimiento a la garantía del principio dialógico en el marco de la JEP, a través del desarrollo de cuatro entregas y/ mecanismos para el SIP </w:t>
      </w:r>
      <w:r w:rsidR="00B71286">
        <w:rPr>
          <w:rFonts w:asciiTheme="majorHAnsi" w:eastAsiaTheme="majorEastAsia" w:hAnsiTheme="majorHAnsi" w:cstheme="majorHAnsi"/>
        </w:rPr>
        <w:t xml:space="preserve">integre </w:t>
      </w:r>
      <w:r w:rsidR="00194EB4" w:rsidRPr="007C4867">
        <w:rPr>
          <w:rFonts w:asciiTheme="majorHAnsi" w:eastAsiaTheme="majorEastAsia" w:hAnsiTheme="majorHAnsi" w:cstheme="majorHAnsi"/>
        </w:rPr>
        <w:t>rutas para</w:t>
      </w:r>
      <w:r w:rsidR="00D602A9" w:rsidRPr="007C4867">
        <w:rPr>
          <w:rFonts w:asciiTheme="majorHAnsi" w:eastAsiaTheme="majorEastAsia" w:hAnsiTheme="majorHAnsi" w:cstheme="majorHAnsi"/>
        </w:rPr>
        <w:t xml:space="preserve"> la atención integral y la restitución de derechos de las víctimas</w:t>
      </w:r>
      <w:r w:rsidR="00E2243B" w:rsidRPr="007C4867">
        <w:rPr>
          <w:rFonts w:asciiTheme="majorHAnsi" w:eastAsiaTheme="majorEastAsia" w:hAnsiTheme="majorHAnsi" w:cstheme="majorHAnsi"/>
        </w:rPr>
        <w:t xml:space="preserve">. </w:t>
      </w:r>
      <w:r w:rsidR="00B71286">
        <w:rPr>
          <w:rFonts w:asciiTheme="majorHAnsi" w:eastAsiaTheme="majorEastAsia" w:hAnsiTheme="majorHAnsi" w:cstheme="majorHAnsi"/>
        </w:rPr>
        <w:t>A continuación, una breve descripción de cada documento.</w:t>
      </w:r>
      <w:r w:rsidR="00E153CB">
        <w:rPr>
          <w:rFonts w:asciiTheme="majorHAnsi" w:eastAsiaTheme="majorEastAsia" w:hAnsiTheme="majorHAnsi" w:cstheme="majorHAnsi"/>
        </w:rPr>
        <w:t xml:space="preserve"> </w:t>
      </w:r>
      <w:r w:rsidR="009D6A83" w:rsidRPr="007C4867">
        <w:rPr>
          <w:rFonts w:asciiTheme="majorHAnsi" w:eastAsiaTheme="majorEastAsia" w:hAnsiTheme="majorHAnsi" w:cstheme="majorHAnsi"/>
        </w:rPr>
        <w:t xml:space="preserve">El primer </w:t>
      </w:r>
      <w:r w:rsidR="004204D1" w:rsidRPr="007C4867">
        <w:rPr>
          <w:rFonts w:asciiTheme="majorHAnsi" w:eastAsiaTheme="majorEastAsia" w:hAnsiTheme="majorHAnsi" w:cstheme="majorHAnsi"/>
        </w:rPr>
        <w:t xml:space="preserve">documento </w:t>
      </w:r>
      <w:r w:rsidR="001371A9" w:rsidRPr="007C4867">
        <w:rPr>
          <w:rFonts w:asciiTheme="majorHAnsi" w:eastAsiaTheme="majorEastAsia" w:hAnsiTheme="majorHAnsi" w:cstheme="majorHAnsi"/>
        </w:rPr>
        <w:t>“</w:t>
      </w:r>
      <w:r w:rsidR="004204D1" w:rsidRPr="007C4867">
        <w:rPr>
          <w:rFonts w:asciiTheme="majorHAnsi" w:eastAsiaTheme="majorEastAsia" w:hAnsiTheme="majorHAnsi" w:cstheme="majorHAnsi"/>
          <w:b/>
          <w:bCs/>
        </w:rPr>
        <w:t>Medidas</w:t>
      </w:r>
      <w:r w:rsidR="009D6A83" w:rsidRPr="007C4867">
        <w:rPr>
          <w:rFonts w:asciiTheme="majorHAnsi" w:eastAsiaTheme="majorEastAsia" w:hAnsiTheme="majorHAnsi" w:cstheme="majorHAnsi"/>
          <w:b/>
          <w:bCs/>
        </w:rPr>
        <w:t xml:space="preserve"> de construcción de confianza y TOAR</w:t>
      </w:r>
      <w:r w:rsidR="001371A9" w:rsidRPr="007C4867">
        <w:rPr>
          <w:rFonts w:asciiTheme="majorHAnsi" w:eastAsiaTheme="majorEastAsia" w:hAnsiTheme="majorHAnsi" w:cstheme="majorHAnsi"/>
          <w:b/>
          <w:bCs/>
        </w:rPr>
        <w:t>”</w:t>
      </w:r>
      <w:r w:rsidR="00661FF8" w:rsidRPr="007C4867">
        <w:rPr>
          <w:rFonts w:asciiTheme="majorHAnsi" w:eastAsiaTheme="majorEastAsia" w:hAnsiTheme="majorHAnsi" w:cstheme="majorHAnsi"/>
        </w:rPr>
        <w:t xml:space="preserve"> tuvo </w:t>
      </w:r>
      <w:r w:rsidR="009D6A83" w:rsidRPr="007C4867">
        <w:rPr>
          <w:rFonts w:asciiTheme="majorHAnsi" w:eastAsiaTheme="majorEastAsia" w:hAnsiTheme="majorHAnsi" w:cstheme="majorHAnsi"/>
        </w:rPr>
        <w:t xml:space="preserve">como </w:t>
      </w:r>
      <w:r w:rsidR="00661FF8" w:rsidRPr="007C4867">
        <w:rPr>
          <w:rFonts w:asciiTheme="majorHAnsi" w:eastAsiaTheme="majorEastAsia" w:hAnsiTheme="majorHAnsi" w:cstheme="majorHAnsi"/>
        </w:rPr>
        <w:t>propósito</w:t>
      </w:r>
      <w:r w:rsidR="009D6A83" w:rsidRPr="007C4867">
        <w:rPr>
          <w:rFonts w:asciiTheme="majorHAnsi" w:eastAsiaTheme="majorEastAsia" w:hAnsiTheme="majorHAnsi" w:cstheme="majorHAnsi"/>
        </w:rPr>
        <w:t xml:space="preserve"> presentar algunos elementos de juicio frente a la posibilidad de que las Medidas de </w:t>
      </w:r>
      <w:r w:rsidR="00661FF8" w:rsidRPr="007C4867">
        <w:rPr>
          <w:rFonts w:asciiTheme="majorHAnsi" w:eastAsiaTheme="majorEastAsia" w:hAnsiTheme="majorHAnsi" w:cstheme="majorHAnsi"/>
        </w:rPr>
        <w:t>Construcción</w:t>
      </w:r>
      <w:r w:rsidR="009D6A83" w:rsidRPr="007C4867">
        <w:rPr>
          <w:rFonts w:asciiTheme="majorHAnsi" w:eastAsiaTheme="majorEastAsia" w:hAnsiTheme="majorHAnsi" w:cstheme="majorHAnsi"/>
        </w:rPr>
        <w:t xml:space="preserve"> de Confianza (MCC) acordadas por las delegaciones negociadoras en La Habana, durante la etapa pública de conversaciones (2012-2016), puedan ser </w:t>
      </w:r>
      <w:r w:rsidR="00661FF8" w:rsidRPr="007C4867">
        <w:rPr>
          <w:rFonts w:asciiTheme="majorHAnsi" w:eastAsiaTheme="majorEastAsia" w:hAnsiTheme="majorHAnsi" w:cstheme="majorHAnsi"/>
        </w:rPr>
        <w:t>considera</w:t>
      </w:r>
      <w:r w:rsidR="00660AF4" w:rsidRPr="007C4867">
        <w:rPr>
          <w:rFonts w:asciiTheme="majorHAnsi" w:eastAsiaTheme="majorEastAsia" w:hAnsiTheme="majorHAnsi" w:cstheme="majorHAnsi"/>
        </w:rPr>
        <w:t>da</w:t>
      </w:r>
      <w:r w:rsidR="00661FF8" w:rsidRPr="007C4867">
        <w:rPr>
          <w:rFonts w:asciiTheme="majorHAnsi" w:eastAsiaTheme="majorEastAsia" w:hAnsiTheme="majorHAnsi" w:cstheme="majorHAnsi"/>
        </w:rPr>
        <w:t>s</w:t>
      </w:r>
      <w:r w:rsidR="009D6A83" w:rsidRPr="007C4867">
        <w:rPr>
          <w:rFonts w:asciiTheme="majorHAnsi" w:eastAsiaTheme="majorEastAsia" w:hAnsiTheme="majorHAnsi" w:cstheme="majorHAnsi"/>
        </w:rPr>
        <w:t xml:space="preserve"> como TOAR por los/as magistrados/as de la JEP para efectos de reducción de la sanción</w:t>
      </w:r>
      <w:r w:rsidR="004204D1" w:rsidRPr="007C4867">
        <w:rPr>
          <w:rFonts w:asciiTheme="majorHAnsi" w:eastAsiaTheme="majorEastAsia" w:hAnsiTheme="majorHAnsi" w:cstheme="majorHAnsi"/>
        </w:rPr>
        <w:t xml:space="preserve">. Del lado de las MCC, es importante entender que lo implementado en La Habana responde a un gran conjunto de acciones negociadas, acordadas e implementadas por las partes, de manera individual o conjunta, para </w:t>
      </w:r>
      <w:r w:rsidR="00397A94" w:rsidRPr="007C4867">
        <w:rPr>
          <w:rFonts w:asciiTheme="majorHAnsi" w:eastAsiaTheme="majorEastAsia" w:hAnsiTheme="majorHAnsi" w:cstheme="majorHAnsi"/>
        </w:rPr>
        <w:t>des escalar</w:t>
      </w:r>
      <w:r w:rsidR="004204D1" w:rsidRPr="007C4867">
        <w:rPr>
          <w:rFonts w:asciiTheme="majorHAnsi" w:eastAsiaTheme="majorEastAsia" w:hAnsiTheme="majorHAnsi" w:cstheme="majorHAnsi"/>
        </w:rPr>
        <w:t xml:space="preserve"> la confrontación armada, afianzar las negociaciones y generar referentes creíbles para la implementación del</w:t>
      </w:r>
      <w:r w:rsidR="0059165B" w:rsidRPr="007C4867">
        <w:rPr>
          <w:rFonts w:asciiTheme="majorHAnsi" w:eastAsiaTheme="majorEastAsia" w:hAnsiTheme="majorHAnsi" w:cstheme="majorHAnsi"/>
        </w:rPr>
        <w:t xml:space="preserve"> </w:t>
      </w:r>
      <w:r w:rsidR="000841BB" w:rsidRPr="007C4867">
        <w:rPr>
          <w:rFonts w:asciiTheme="majorHAnsi" w:eastAsiaTheme="majorEastAsia" w:hAnsiTheme="majorHAnsi" w:cstheme="majorHAnsi"/>
        </w:rPr>
        <w:t xml:space="preserve">AFP (Acuerdo de Paz Final) </w:t>
      </w:r>
      <w:r w:rsidR="004204D1" w:rsidRPr="007C4867">
        <w:rPr>
          <w:rFonts w:asciiTheme="majorHAnsi" w:eastAsiaTheme="majorEastAsia" w:hAnsiTheme="majorHAnsi" w:cstheme="majorHAnsi"/>
        </w:rPr>
        <w:t>y para la sociedad en general. Las MCC que se tuvieron en cuenta para efectos de este documento fueron: (i) los pilotos de desminado humanitario, (ii) las acciones relacionadas con la búsqueda, ubicación, identificación y entrega digna de restos, (iii) el piloto de sustitución de cultivos de uso ilícito, (iv) los actos tempranos de reconocimiento de responsabilidad colectiva y (v) las actividades de pedagogía y otras acciones en los territorios.</w:t>
      </w:r>
    </w:p>
    <w:p w14:paraId="74D09F60" w14:textId="2C9F89F4" w:rsidR="5FD9F4D0" w:rsidRPr="007C4867" w:rsidRDefault="00485F72" w:rsidP="00E13EFA">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El segundo documento</w:t>
      </w:r>
      <w:r w:rsidR="00987C46" w:rsidRPr="007C4867">
        <w:rPr>
          <w:rFonts w:asciiTheme="majorHAnsi" w:eastAsiaTheme="majorEastAsia" w:hAnsiTheme="majorHAnsi" w:cstheme="majorHAnsi"/>
        </w:rPr>
        <w:t xml:space="preserve"> </w:t>
      </w:r>
      <w:r w:rsidR="001371A9" w:rsidRPr="007C4867">
        <w:rPr>
          <w:rFonts w:asciiTheme="majorHAnsi" w:eastAsiaTheme="majorEastAsia" w:hAnsiTheme="majorHAnsi" w:cstheme="majorHAnsi"/>
        </w:rPr>
        <w:t>“</w:t>
      </w:r>
      <w:r w:rsidR="00987C46" w:rsidRPr="007C4867">
        <w:rPr>
          <w:rFonts w:asciiTheme="majorHAnsi" w:eastAsiaTheme="majorEastAsia" w:hAnsiTheme="majorHAnsi" w:cstheme="majorHAnsi"/>
          <w:b/>
          <w:bCs/>
        </w:rPr>
        <w:t xml:space="preserve">TOAR: </w:t>
      </w:r>
      <w:r w:rsidR="000841BB" w:rsidRPr="007C4867">
        <w:rPr>
          <w:rFonts w:asciiTheme="majorHAnsi" w:eastAsiaTheme="majorEastAsia" w:hAnsiTheme="majorHAnsi" w:cstheme="majorHAnsi"/>
          <w:b/>
          <w:bCs/>
        </w:rPr>
        <w:t>Hacia la reconstrucción del tejido social</w:t>
      </w:r>
      <w:r w:rsidR="001371A9" w:rsidRPr="007C4867">
        <w:rPr>
          <w:rFonts w:asciiTheme="majorHAnsi" w:eastAsiaTheme="majorEastAsia" w:hAnsiTheme="majorHAnsi" w:cstheme="majorHAnsi"/>
          <w:b/>
          <w:bCs/>
        </w:rPr>
        <w:t>”</w:t>
      </w:r>
      <w:r w:rsidR="00987C46" w:rsidRPr="007C4867">
        <w:rPr>
          <w:rFonts w:asciiTheme="majorHAnsi" w:eastAsiaTheme="majorEastAsia" w:hAnsiTheme="majorHAnsi" w:cstheme="majorHAnsi"/>
        </w:rPr>
        <w:t>,</w:t>
      </w:r>
      <w:r w:rsidR="0023642B" w:rsidRPr="007C4867">
        <w:rPr>
          <w:rFonts w:asciiTheme="majorHAnsi" w:eastAsiaTheme="majorEastAsia" w:hAnsiTheme="majorHAnsi" w:cstheme="majorHAnsi"/>
        </w:rPr>
        <w:t xml:space="preserve"> compila e</w:t>
      </w:r>
      <w:r w:rsidR="00987C46" w:rsidRPr="007C4867">
        <w:rPr>
          <w:rFonts w:asciiTheme="majorHAnsi" w:eastAsiaTheme="majorEastAsia" w:hAnsiTheme="majorHAnsi" w:cstheme="majorHAnsi"/>
        </w:rPr>
        <w:t>lementos para la edificación de un</w:t>
      </w:r>
      <w:r w:rsidR="0023642B" w:rsidRPr="007C4867">
        <w:rPr>
          <w:rFonts w:asciiTheme="majorHAnsi" w:eastAsiaTheme="majorEastAsia" w:hAnsiTheme="majorHAnsi" w:cstheme="majorHAnsi"/>
        </w:rPr>
        <w:t xml:space="preserve"> </w:t>
      </w:r>
      <w:r w:rsidR="00987C46" w:rsidRPr="007C4867">
        <w:rPr>
          <w:rFonts w:asciiTheme="majorHAnsi" w:eastAsiaTheme="majorEastAsia" w:hAnsiTheme="majorHAnsi" w:cstheme="majorHAnsi"/>
        </w:rPr>
        <w:t xml:space="preserve">modelo de sanción </w:t>
      </w:r>
      <w:r w:rsidR="005E68DA" w:rsidRPr="007C4867">
        <w:rPr>
          <w:rFonts w:asciiTheme="majorHAnsi" w:eastAsiaTheme="majorEastAsia" w:hAnsiTheme="majorHAnsi" w:cstheme="majorHAnsi"/>
        </w:rPr>
        <w:t>restaurativa (tres iniciativas TOAR)</w:t>
      </w:r>
      <w:r w:rsidRPr="007C4867">
        <w:rPr>
          <w:rFonts w:asciiTheme="majorHAnsi" w:eastAsiaTheme="majorEastAsia" w:hAnsiTheme="majorHAnsi" w:cstheme="majorHAnsi"/>
        </w:rPr>
        <w:t>.</w:t>
      </w:r>
      <w:r w:rsidR="005E68DA"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 xml:space="preserve">De manera que </w:t>
      </w:r>
      <w:r w:rsidR="00424F50" w:rsidRPr="007C4867">
        <w:rPr>
          <w:rFonts w:asciiTheme="majorHAnsi" w:eastAsiaTheme="majorEastAsia" w:hAnsiTheme="majorHAnsi" w:cstheme="majorHAnsi"/>
        </w:rPr>
        <w:t xml:space="preserve">se </w:t>
      </w:r>
      <w:r w:rsidRPr="007C4867">
        <w:rPr>
          <w:rFonts w:asciiTheme="majorHAnsi" w:eastAsiaTheme="majorEastAsia" w:hAnsiTheme="majorHAnsi" w:cstheme="majorHAnsi"/>
        </w:rPr>
        <w:t>plantea que los criterios propuestos y las etapas sugeridas par</w:t>
      </w:r>
      <w:r w:rsidR="005E68DA" w:rsidRPr="007C4867">
        <w:rPr>
          <w:rFonts w:asciiTheme="majorHAnsi" w:eastAsiaTheme="majorEastAsia" w:hAnsiTheme="majorHAnsi" w:cstheme="majorHAnsi"/>
        </w:rPr>
        <w:t>a</w:t>
      </w:r>
      <w:r w:rsidRPr="007C4867">
        <w:rPr>
          <w:rFonts w:asciiTheme="majorHAnsi" w:eastAsiaTheme="majorEastAsia" w:hAnsiTheme="majorHAnsi" w:cstheme="majorHAnsi"/>
        </w:rPr>
        <w:t xml:space="preserve"> </w:t>
      </w:r>
      <w:r w:rsidR="005E68DA" w:rsidRPr="007C4867">
        <w:rPr>
          <w:rFonts w:asciiTheme="majorHAnsi" w:eastAsiaTheme="majorEastAsia" w:hAnsiTheme="majorHAnsi" w:cstheme="majorHAnsi"/>
        </w:rPr>
        <w:t>el proyecto</w:t>
      </w:r>
      <w:r w:rsidRPr="007C4867">
        <w:rPr>
          <w:rFonts w:asciiTheme="majorHAnsi" w:eastAsiaTheme="majorEastAsia" w:hAnsiTheme="majorHAnsi" w:cstheme="majorHAnsi"/>
        </w:rPr>
        <w:t xml:space="preserve"> TOAR- PNUD </w:t>
      </w:r>
      <w:r w:rsidR="005E68DA" w:rsidRPr="007C4867">
        <w:rPr>
          <w:rFonts w:asciiTheme="majorHAnsi" w:eastAsiaTheme="majorEastAsia" w:hAnsiTheme="majorHAnsi" w:cstheme="majorHAnsi"/>
        </w:rPr>
        <w:t xml:space="preserve">también constituyen </w:t>
      </w:r>
      <w:r w:rsidR="002F090E" w:rsidRPr="007C4867">
        <w:rPr>
          <w:rFonts w:asciiTheme="majorHAnsi" w:eastAsiaTheme="majorEastAsia" w:hAnsiTheme="majorHAnsi" w:cstheme="majorHAnsi"/>
        </w:rPr>
        <w:t xml:space="preserve">una buena hoja </w:t>
      </w:r>
      <w:r w:rsidR="00EA1FF3" w:rsidRPr="007C4867">
        <w:rPr>
          <w:rFonts w:asciiTheme="majorHAnsi" w:eastAsiaTheme="majorEastAsia" w:hAnsiTheme="majorHAnsi" w:cstheme="majorHAnsi"/>
        </w:rPr>
        <w:t>de ruta que</w:t>
      </w:r>
      <w:r w:rsidRPr="007C4867">
        <w:rPr>
          <w:rFonts w:asciiTheme="majorHAnsi" w:eastAsiaTheme="majorEastAsia" w:hAnsiTheme="majorHAnsi" w:cstheme="majorHAnsi"/>
        </w:rPr>
        <w:t xml:space="preserve"> puede guiar a los comparecientes y a las víctimas durante el desarrollo de un proyecto TOAR, de </w:t>
      </w:r>
      <w:r w:rsidR="002F090E" w:rsidRPr="007C4867">
        <w:rPr>
          <w:rFonts w:asciiTheme="majorHAnsi" w:eastAsiaTheme="majorEastAsia" w:hAnsiTheme="majorHAnsi" w:cstheme="majorHAnsi"/>
        </w:rPr>
        <w:t>manera</w:t>
      </w:r>
      <w:r w:rsidRPr="007C4867">
        <w:rPr>
          <w:rFonts w:asciiTheme="majorHAnsi" w:eastAsiaTheme="majorEastAsia" w:hAnsiTheme="majorHAnsi" w:cstheme="majorHAnsi"/>
        </w:rPr>
        <w:t xml:space="preserve"> que el mismo sea válido ante el Tribunal para la Paz como descuento de la sanción o como sanción propia</w:t>
      </w:r>
      <w:r w:rsidR="002F090E" w:rsidRPr="007C4867">
        <w:rPr>
          <w:rFonts w:asciiTheme="majorHAnsi" w:eastAsiaTheme="majorEastAsia" w:hAnsiTheme="majorHAnsi" w:cstheme="majorHAnsi"/>
        </w:rPr>
        <w:t>.</w:t>
      </w:r>
      <w:r w:rsidR="00E153CB">
        <w:rPr>
          <w:rFonts w:asciiTheme="majorHAnsi" w:eastAsiaTheme="majorEastAsia" w:hAnsiTheme="majorHAnsi" w:cstheme="majorHAnsi"/>
        </w:rPr>
        <w:t xml:space="preserve"> </w:t>
      </w:r>
      <w:r w:rsidR="002F090E" w:rsidRPr="007C4867">
        <w:rPr>
          <w:rFonts w:asciiTheme="majorHAnsi" w:eastAsiaTheme="majorEastAsia" w:hAnsiTheme="majorHAnsi" w:cstheme="majorHAnsi"/>
        </w:rPr>
        <w:t>El tercer</w:t>
      </w:r>
      <w:r w:rsidR="004E6043" w:rsidRPr="007C4867">
        <w:rPr>
          <w:rFonts w:asciiTheme="majorHAnsi" w:eastAsiaTheme="majorEastAsia" w:hAnsiTheme="majorHAnsi" w:cstheme="majorHAnsi"/>
        </w:rPr>
        <w:t xml:space="preserve"> documento</w:t>
      </w:r>
      <w:r w:rsidR="002F090E" w:rsidRPr="007C4867">
        <w:rPr>
          <w:rFonts w:asciiTheme="majorHAnsi" w:eastAsiaTheme="majorEastAsia" w:hAnsiTheme="majorHAnsi" w:cstheme="majorHAnsi"/>
        </w:rPr>
        <w:t xml:space="preserve"> </w:t>
      </w:r>
      <w:r w:rsidR="00EA1FF3" w:rsidRPr="007C4867">
        <w:rPr>
          <w:rFonts w:asciiTheme="majorHAnsi" w:eastAsiaTheme="majorEastAsia" w:hAnsiTheme="majorHAnsi" w:cstheme="majorHAnsi"/>
        </w:rPr>
        <w:t>“</w:t>
      </w:r>
      <w:r w:rsidR="00EA1FF3" w:rsidRPr="007C4867">
        <w:rPr>
          <w:rFonts w:asciiTheme="majorHAnsi" w:eastAsiaTheme="majorEastAsia" w:hAnsiTheme="majorHAnsi" w:cstheme="majorHAnsi"/>
          <w:b/>
          <w:bCs/>
        </w:rPr>
        <w:t>Elementos reparadores, restauradores y retributivos</w:t>
      </w:r>
      <w:r w:rsidR="00EA1FF3" w:rsidRPr="007C4867">
        <w:rPr>
          <w:rFonts w:asciiTheme="majorHAnsi" w:eastAsiaTheme="majorEastAsia" w:hAnsiTheme="majorHAnsi" w:cstheme="majorHAnsi"/>
        </w:rPr>
        <w:t>”</w:t>
      </w:r>
      <w:r w:rsidR="004E6043" w:rsidRPr="007C4867">
        <w:rPr>
          <w:rFonts w:asciiTheme="majorHAnsi" w:eastAsiaTheme="majorEastAsia" w:hAnsiTheme="majorHAnsi" w:cstheme="majorHAnsi"/>
        </w:rPr>
        <w:t xml:space="preserve"> p</w:t>
      </w:r>
      <w:r w:rsidR="00A06D52">
        <w:rPr>
          <w:rFonts w:asciiTheme="majorHAnsi" w:eastAsiaTheme="majorEastAsia" w:hAnsiTheme="majorHAnsi" w:cstheme="majorHAnsi"/>
        </w:rPr>
        <w:t xml:space="preserve">resenta </w:t>
      </w:r>
      <w:r w:rsidR="004E6043" w:rsidRPr="007C4867">
        <w:rPr>
          <w:rFonts w:asciiTheme="majorHAnsi" w:eastAsiaTheme="majorEastAsia" w:hAnsiTheme="majorHAnsi" w:cstheme="majorHAnsi"/>
        </w:rPr>
        <w:t>reflexiones y</w:t>
      </w:r>
      <w:r w:rsidR="001371A9" w:rsidRPr="007C4867">
        <w:rPr>
          <w:rFonts w:asciiTheme="majorHAnsi" w:eastAsiaTheme="majorEastAsia" w:hAnsiTheme="majorHAnsi" w:cstheme="majorHAnsi"/>
        </w:rPr>
        <w:t xml:space="preserve"> </w:t>
      </w:r>
      <w:r w:rsidR="004E6043" w:rsidRPr="007C4867">
        <w:rPr>
          <w:rFonts w:asciiTheme="majorHAnsi" w:eastAsiaTheme="majorEastAsia" w:hAnsiTheme="majorHAnsi" w:cstheme="majorHAnsi"/>
        </w:rPr>
        <w:t>análisis que le confieren más solidez y credibilidad a los</w:t>
      </w:r>
      <w:r w:rsidR="001371A9" w:rsidRPr="007C4867">
        <w:rPr>
          <w:rFonts w:asciiTheme="majorHAnsi" w:eastAsiaTheme="majorEastAsia" w:hAnsiTheme="majorHAnsi" w:cstheme="majorHAnsi"/>
        </w:rPr>
        <w:t xml:space="preserve"> </w:t>
      </w:r>
      <w:r w:rsidR="004E6043" w:rsidRPr="007C4867">
        <w:rPr>
          <w:rFonts w:asciiTheme="majorHAnsi" w:eastAsiaTheme="majorEastAsia" w:hAnsiTheme="majorHAnsi" w:cstheme="majorHAnsi"/>
        </w:rPr>
        <w:t>criterios o elementos que se proponen como esenciales o</w:t>
      </w:r>
      <w:r w:rsidR="001371A9" w:rsidRPr="007C4867">
        <w:rPr>
          <w:rFonts w:asciiTheme="majorHAnsi" w:eastAsiaTheme="majorEastAsia" w:hAnsiTheme="majorHAnsi" w:cstheme="majorHAnsi"/>
        </w:rPr>
        <w:t xml:space="preserve"> </w:t>
      </w:r>
      <w:r w:rsidR="004E6043" w:rsidRPr="007C4867">
        <w:rPr>
          <w:rFonts w:asciiTheme="majorHAnsi" w:eastAsiaTheme="majorEastAsia" w:hAnsiTheme="majorHAnsi" w:cstheme="majorHAnsi"/>
        </w:rPr>
        <w:t>mínimos a considerar para la estructuración de un TOAR</w:t>
      </w:r>
      <w:r w:rsidR="001371A9" w:rsidRPr="007C4867">
        <w:rPr>
          <w:rFonts w:asciiTheme="majorHAnsi" w:eastAsiaTheme="majorEastAsia" w:hAnsiTheme="majorHAnsi" w:cstheme="majorHAnsi"/>
        </w:rPr>
        <w:t xml:space="preserve">. Por </w:t>
      </w:r>
      <w:r w:rsidR="00557FE5" w:rsidRPr="007C4867">
        <w:rPr>
          <w:rFonts w:asciiTheme="majorHAnsi" w:eastAsiaTheme="majorEastAsia" w:hAnsiTheme="majorHAnsi" w:cstheme="majorHAnsi"/>
        </w:rPr>
        <w:t>último</w:t>
      </w:r>
      <w:r w:rsidR="001371A9" w:rsidRPr="007C4867">
        <w:rPr>
          <w:rFonts w:asciiTheme="majorHAnsi" w:eastAsiaTheme="majorEastAsia" w:hAnsiTheme="majorHAnsi" w:cstheme="majorHAnsi"/>
        </w:rPr>
        <w:t xml:space="preserve">; el cuarto documento </w:t>
      </w:r>
      <w:r w:rsidR="001371A9" w:rsidRPr="007C4867">
        <w:rPr>
          <w:rFonts w:asciiTheme="majorHAnsi" w:eastAsiaTheme="majorEastAsia" w:hAnsiTheme="majorHAnsi" w:cstheme="majorHAnsi"/>
          <w:b/>
          <w:bCs/>
        </w:rPr>
        <w:t>“</w:t>
      </w:r>
      <w:r w:rsidR="001F4017" w:rsidRPr="007C4867">
        <w:rPr>
          <w:rFonts w:asciiTheme="majorHAnsi" w:eastAsiaTheme="majorEastAsia" w:hAnsiTheme="majorHAnsi" w:cstheme="majorHAnsi"/>
          <w:b/>
          <w:bCs/>
        </w:rPr>
        <w:t>Ruta de acompañamiento</w:t>
      </w:r>
      <w:r w:rsidR="001A6869" w:rsidRPr="007C4867">
        <w:rPr>
          <w:rFonts w:asciiTheme="majorHAnsi" w:eastAsiaTheme="majorEastAsia" w:hAnsiTheme="majorHAnsi" w:cstheme="majorHAnsi"/>
          <w:b/>
          <w:bCs/>
        </w:rPr>
        <w:t xml:space="preserve"> a iniciativas con vocación reparadora- restauradora</w:t>
      </w:r>
      <w:r w:rsidR="001A6869" w:rsidRPr="007C4867">
        <w:rPr>
          <w:rFonts w:asciiTheme="majorHAnsi" w:eastAsiaTheme="majorEastAsia" w:hAnsiTheme="majorHAnsi" w:cstheme="majorHAnsi"/>
        </w:rPr>
        <w:t>”</w:t>
      </w:r>
      <w:r w:rsidR="003561C9" w:rsidRPr="007C4867">
        <w:rPr>
          <w:rFonts w:asciiTheme="majorHAnsi" w:eastAsiaTheme="majorEastAsia" w:hAnsiTheme="majorHAnsi" w:cstheme="majorHAnsi"/>
        </w:rPr>
        <w:t>,</w:t>
      </w:r>
      <w:r w:rsidR="00961523" w:rsidRPr="007C4867">
        <w:rPr>
          <w:rFonts w:asciiTheme="majorHAnsi" w:eastAsiaTheme="majorEastAsia" w:hAnsiTheme="majorHAnsi" w:cstheme="majorHAnsi"/>
        </w:rPr>
        <w:t xml:space="preserve"> tiene como fin presentar la ruta y acciones de acompañamiento a iniciativas con vocación reparadora-restauradora adelantada por el equipo de Seguridad Jurídica del PNUD</w:t>
      </w:r>
      <w:r w:rsidR="0011374D" w:rsidRPr="007C4867">
        <w:rPr>
          <w:rFonts w:asciiTheme="majorHAnsi" w:eastAsiaTheme="majorEastAsia" w:hAnsiTheme="majorHAnsi" w:cstheme="majorHAnsi"/>
        </w:rPr>
        <w:t>.</w:t>
      </w:r>
    </w:p>
    <w:p w14:paraId="4D71F7BF" w14:textId="14942896" w:rsidR="00103F5F" w:rsidRPr="007C4867" w:rsidRDefault="00F73477" w:rsidP="00F73477">
      <w:pPr>
        <w:pStyle w:val="Ttulo5"/>
      </w:pPr>
      <w:bookmarkStart w:id="41" w:name="_Toc133489465"/>
      <w:r w:rsidRPr="007C4867">
        <w:t>Actividad 2.1.3 fortalecimiento a los consejos de paz territorial como articuladores de la política pública de paz, reconciliación, convivencia y no estigmatización.</w:t>
      </w:r>
      <w:bookmarkEnd w:id="41"/>
    </w:p>
    <w:p w14:paraId="1271E009" w14:textId="10CEC016" w:rsidR="00103F5F" w:rsidRPr="007C4867" w:rsidRDefault="73FF2D04" w:rsidP="00AB20E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En el marco del </w:t>
      </w:r>
      <w:r w:rsidR="002E7CF3" w:rsidRPr="007C4867">
        <w:rPr>
          <w:rFonts w:asciiTheme="majorHAnsi" w:eastAsiaTheme="majorEastAsia" w:hAnsiTheme="majorHAnsi" w:cstheme="majorHAnsi"/>
        </w:rPr>
        <w:t>a</w:t>
      </w:r>
      <w:r w:rsidRPr="007C4867">
        <w:rPr>
          <w:rFonts w:asciiTheme="majorHAnsi" w:eastAsiaTheme="majorEastAsia" w:hAnsiTheme="majorHAnsi" w:cstheme="majorHAnsi"/>
        </w:rPr>
        <w:t>cuerdo con la Fundación Instituto para la Construcción de Paz</w:t>
      </w:r>
      <w:r w:rsidR="00DA2A66"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 xml:space="preserve"> FICONPAZ, se realizó el primer encuentro eclesiástico, </w:t>
      </w:r>
      <w:r w:rsidR="7340B9C0" w:rsidRPr="007C4867">
        <w:rPr>
          <w:rFonts w:asciiTheme="majorHAnsi" w:eastAsiaTheme="majorEastAsia" w:hAnsiTheme="majorHAnsi" w:cstheme="majorHAnsi"/>
        </w:rPr>
        <w:t xml:space="preserve">en el cual </w:t>
      </w:r>
      <w:r w:rsidR="52E0B614" w:rsidRPr="007C4867">
        <w:rPr>
          <w:rFonts w:asciiTheme="majorHAnsi" w:eastAsiaTheme="majorEastAsia" w:hAnsiTheme="majorHAnsi" w:cstheme="majorHAnsi"/>
        </w:rPr>
        <w:t xml:space="preserve">26 personas </w:t>
      </w:r>
      <w:r w:rsidR="779326AA" w:rsidRPr="007C4867">
        <w:rPr>
          <w:rFonts w:asciiTheme="majorHAnsi" w:eastAsiaTheme="majorEastAsia" w:hAnsiTheme="majorHAnsi" w:cstheme="majorHAnsi"/>
        </w:rPr>
        <w:t>adquirieron</w:t>
      </w:r>
      <w:r w:rsidR="52E0B614" w:rsidRPr="007C4867">
        <w:rPr>
          <w:rFonts w:asciiTheme="majorHAnsi" w:eastAsiaTheme="majorEastAsia" w:hAnsiTheme="majorHAnsi" w:cstheme="majorHAnsi"/>
        </w:rPr>
        <w:t xml:space="preserve"> capacidades sobre el rol de la iglesia con el propósito de contribuir desde lo local a la paz total. Con esto y el apoyo de Pastoral Social, la Iglesia </w:t>
      </w:r>
      <w:r w:rsidR="00807422" w:rsidRPr="007C4867">
        <w:rPr>
          <w:rFonts w:asciiTheme="majorHAnsi" w:eastAsiaTheme="majorEastAsia" w:hAnsiTheme="majorHAnsi" w:cstheme="majorHAnsi"/>
        </w:rPr>
        <w:t xml:space="preserve">cuenta con </w:t>
      </w:r>
      <w:r w:rsidR="52E0B614" w:rsidRPr="007C4867">
        <w:rPr>
          <w:rFonts w:asciiTheme="majorHAnsi" w:eastAsiaTheme="majorEastAsia" w:hAnsiTheme="majorHAnsi" w:cstheme="majorHAnsi"/>
        </w:rPr>
        <w:t xml:space="preserve">un plan de trabajo </w:t>
      </w:r>
      <w:r w:rsidR="00807422" w:rsidRPr="007C4867">
        <w:rPr>
          <w:rFonts w:asciiTheme="majorHAnsi" w:eastAsiaTheme="majorEastAsia" w:hAnsiTheme="majorHAnsi" w:cstheme="majorHAnsi"/>
        </w:rPr>
        <w:t>para apoyar</w:t>
      </w:r>
      <w:r w:rsidR="52E0B614" w:rsidRPr="007C4867">
        <w:rPr>
          <w:rFonts w:asciiTheme="majorHAnsi" w:eastAsiaTheme="majorEastAsia" w:hAnsiTheme="majorHAnsi" w:cstheme="majorHAnsi"/>
        </w:rPr>
        <w:t xml:space="preserve"> los diálogos con actores armados al margen de la ley</w:t>
      </w:r>
      <w:r w:rsidR="052075B7" w:rsidRPr="007C4867">
        <w:rPr>
          <w:rFonts w:asciiTheme="majorHAnsi" w:eastAsiaTheme="majorEastAsia" w:hAnsiTheme="majorHAnsi" w:cstheme="majorHAnsi"/>
        </w:rPr>
        <w:t>, y contribuir a la construcción de paz</w:t>
      </w:r>
      <w:r w:rsidR="00807422" w:rsidRPr="007C4867">
        <w:rPr>
          <w:rFonts w:asciiTheme="majorHAnsi" w:eastAsiaTheme="majorEastAsia" w:hAnsiTheme="majorHAnsi" w:cstheme="majorHAnsi"/>
        </w:rPr>
        <w:t>.</w:t>
      </w:r>
      <w:r w:rsidR="008872A7">
        <w:rPr>
          <w:rFonts w:asciiTheme="majorHAnsi" w:eastAsiaTheme="majorEastAsia" w:hAnsiTheme="majorHAnsi" w:cstheme="majorHAnsi"/>
        </w:rPr>
        <w:t xml:space="preserve"> </w:t>
      </w:r>
      <w:r w:rsidR="490867B5" w:rsidRPr="007C4867">
        <w:rPr>
          <w:rFonts w:asciiTheme="majorHAnsi" w:eastAsiaTheme="majorEastAsia" w:hAnsiTheme="majorHAnsi" w:cstheme="majorHAnsi"/>
        </w:rPr>
        <w:t>Referente a la socialización</w:t>
      </w:r>
      <w:r w:rsidR="50BC6784" w:rsidRPr="007C4867">
        <w:rPr>
          <w:rFonts w:asciiTheme="majorHAnsi" w:eastAsiaTheme="majorEastAsia" w:hAnsiTheme="majorHAnsi" w:cstheme="majorHAnsi"/>
        </w:rPr>
        <w:t xml:space="preserve"> y recolección de insumos para el plan de acción de puesta en marcha </w:t>
      </w:r>
      <w:r w:rsidR="490867B5" w:rsidRPr="007C4867">
        <w:rPr>
          <w:rFonts w:asciiTheme="majorHAnsi" w:eastAsiaTheme="majorEastAsia" w:hAnsiTheme="majorHAnsi" w:cstheme="majorHAnsi"/>
        </w:rPr>
        <w:t>de la Política Pública de Reconciliación, Convivencia y N</w:t>
      </w:r>
      <w:r w:rsidR="11CC209E" w:rsidRPr="007C4867">
        <w:rPr>
          <w:rFonts w:asciiTheme="majorHAnsi" w:eastAsiaTheme="majorEastAsia" w:hAnsiTheme="majorHAnsi" w:cstheme="majorHAnsi"/>
        </w:rPr>
        <w:t>o Estigmatización - PPRCNE, se realizaron tres de los diez talleres contemplados</w:t>
      </w:r>
      <w:r w:rsidR="2778B52F" w:rsidRPr="007C4867">
        <w:rPr>
          <w:rFonts w:asciiTheme="majorHAnsi" w:eastAsiaTheme="majorEastAsia" w:hAnsiTheme="majorHAnsi" w:cstheme="majorHAnsi"/>
        </w:rPr>
        <w:t xml:space="preserve"> en el acuerdo con FICONPAZ.</w:t>
      </w:r>
      <w:r w:rsidR="11CC209E" w:rsidRPr="007C4867">
        <w:rPr>
          <w:rFonts w:asciiTheme="majorHAnsi" w:eastAsiaTheme="majorEastAsia" w:hAnsiTheme="majorHAnsi" w:cstheme="majorHAnsi"/>
        </w:rPr>
        <w:t xml:space="preserve"> </w:t>
      </w:r>
      <w:r w:rsidR="490867B5" w:rsidRPr="007C4867">
        <w:rPr>
          <w:rFonts w:asciiTheme="majorHAnsi" w:eastAsiaTheme="majorEastAsia" w:hAnsiTheme="majorHAnsi" w:cstheme="majorHAnsi"/>
        </w:rPr>
        <w:t xml:space="preserve">El primer taller de socialización y construcción de insumos para el plan de acción de la Política Pública de Reconciliación, Convivencia y No Estigmatización se realizó el 29 de noviembre de 2022 en la ciudad de Montería (auditorio </w:t>
      </w:r>
      <w:r w:rsidR="490867B5" w:rsidRPr="007C4867">
        <w:rPr>
          <w:rFonts w:asciiTheme="majorHAnsi" w:eastAsiaTheme="majorEastAsia" w:hAnsiTheme="majorHAnsi" w:cstheme="majorHAnsi"/>
        </w:rPr>
        <w:lastRenderedPageBreak/>
        <w:t>de la Policía Metropolitana).</w:t>
      </w:r>
      <w:r w:rsidR="15A14DDE" w:rsidRPr="007C4867">
        <w:rPr>
          <w:rFonts w:asciiTheme="majorHAnsi" w:eastAsiaTheme="majorEastAsia" w:hAnsiTheme="majorHAnsi" w:cstheme="majorHAnsi"/>
        </w:rPr>
        <w:t xml:space="preserve"> </w:t>
      </w:r>
      <w:r w:rsidR="490867B5" w:rsidRPr="007C4867">
        <w:rPr>
          <w:rFonts w:asciiTheme="majorHAnsi" w:eastAsiaTheme="majorEastAsia" w:hAnsiTheme="majorHAnsi" w:cstheme="majorHAnsi"/>
        </w:rPr>
        <w:t xml:space="preserve">El encuentro contó con la </w:t>
      </w:r>
      <w:hyperlink r:id="rId26">
        <w:r w:rsidR="490867B5" w:rsidRPr="007C4867">
          <w:rPr>
            <w:rStyle w:val="Hipervnculo"/>
            <w:rFonts w:asciiTheme="majorHAnsi" w:eastAsiaTheme="majorEastAsia" w:hAnsiTheme="majorHAnsi" w:cstheme="majorHAnsi"/>
          </w:rPr>
          <w:t>participación</w:t>
        </w:r>
      </w:hyperlink>
      <w:r w:rsidR="490867B5" w:rsidRPr="007C4867">
        <w:rPr>
          <w:rFonts w:asciiTheme="majorHAnsi" w:eastAsiaTheme="majorEastAsia" w:hAnsiTheme="majorHAnsi" w:cstheme="majorHAnsi"/>
        </w:rPr>
        <w:t xml:space="preserve"> de 48 (27 hombres, 21 mujeres y 3 no binarios) consejeros y consejeras de los CPRC departamental de Córdoba, Montería, Moñitos, San Bernardo del Viento, Lorica, Puerto Escondido, Canalete, Puerto Libertador, Montelíbano, San José de Uré, Valencia y Tierralta. </w:t>
      </w:r>
    </w:p>
    <w:p w14:paraId="6021ED0D" w14:textId="002B195F" w:rsidR="5FD9F4D0" w:rsidRPr="007C4867" w:rsidRDefault="490867B5" w:rsidP="005F7831">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El segundo taller de socialización y construcción de insumos para el plan de acción de la Política Pública de Reconciliación, Convivencia y No Estigmatización se realizó el 9 de diciembre de 2022 en la ciudad de Sincelejo (Salón Saluma).</w:t>
      </w:r>
      <w:r w:rsidR="1EF4CB72"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 xml:space="preserve">El encuentro contó con la </w:t>
      </w:r>
      <w:hyperlink r:id="rId27">
        <w:r w:rsidRPr="007C4867">
          <w:rPr>
            <w:rStyle w:val="Hipervnculo"/>
            <w:rFonts w:asciiTheme="majorHAnsi" w:eastAsiaTheme="majorEastAsia" w:hAnsiTheme="majorHAnsi" w:cstheme="majorHAnsi"/>
          </w:rPr>
          <w:t>participación</w:t>
        </w:r>
      </w:hyperlink>
      <w:r w:rsidRPr="007C4867">
        <w:rPr>
          <w:rFonts w:asciiTheme="majorHAnsi" w:eastAsiaTheme="majorEastAsia" w:hAnsiTheme="majorHAnsi" w:cstheme="majorHAnsi"/>
        </w:rPr>
        <w:t xml:space="preserve"> de 46 consejeros y consejeras (22 hombres, 22 mujeres y 2 no binarios) de los CTPRC de San Jacinto, Carmen de Bolívar, San</w:t>
      </w:r>
      <w:r w:rsidR="18A0703F"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 xml:space="preserve">Onofre, Ovejas, Departamental Sucre, El Guamo, San Juan Nepomuceno, Santiago de Tolú, Sincelejo, Sampués, Córdoba y Zambrano. </w:t>
      </w:r>
      <w:r w:rsidR="00807422" w:rsidRPr="007C4867">
        <w:rPr>
          <w:rFonts w:asciiTheme="majorHAnsi" w:eastAsiaTheme="majorEastAsia" w:hAnsiTheme="majorHAnsi" w:cstheme="majorHAnsi"/>
        </w:rPr>
        <w:t>Finalmente, e</w:t>
      </w:r>
      <w:r w:rsidRPr="007C4867">
        <w:rPr>
          <w:rFonts w:asciiTheme="majorHAnsi" w:eastAsiaTheme="majorEastAsia" w:hAnsiTheme="majorHAnsi" w:cstheme="majorHAnsi"/>
        </w:rPr>
        <w:t>l tercer taller</w:t>
      </w:r>
      <w:r w:rsidR="00B51A50" w:rsidRPr="007C4867">
        <w:rPr>
          <w:rFonts w:asciiTheme="majorHAnsi" w:eastAsiaTheme="majorEastAsia" w:hAnsiTheme="majorHAnsi" w:cstheme="majorHAnsi"/>
        </w:rPr>
        <w:t xml:space="preserve"> se realizó el </w:t>
      </w:r>
      <w:r w:rsidR="00D02CE5" w:rsidRPr="007C4867">
        <w:rPr>
          <w:rFonts w:asciiTheme="majorHAnsi" w:eastAsiaTheme="majorEastAsia" w:hAnsiTheme="majorHAnsi" w:cstheme="majorHAnsi"/>
        </w:rPr>
        <w:t>14 de diciembre de 2022 en Buga (Valle) contando</w:t>
      </w:r>
      <w:r w:rsidRPr="007C4867">
        <w:rPr>
          <w:rFonts w:asciiTheme="majorHAnsi" w:eastAsiaTheme="majorEastAsia" w:hAnsiTheme="majorHAnsi" w:cstheme="majorHAnsi"/>
        </w:rPr>
        <w:t xml:space="preserve"> con la </w:t>
      </w:r>
      <w:hyperlink r:id="rId28">
        <w:r w:rsidRPr="007C4867">
          <w:rPr>
            <w:rStyle w:val="Hipervnculo"/>
            <w:rFonts w:asciiTheme="majorHAnsi" w:eastAsiaTheme="majorEastAsia" w:hAnsiTheme="majorHAnsi" w:cstheme="majorHAnsi"/>
          </w:rPr>
          <w:t>participación</w:t>
        </w:r>
      </w:hyperlink>
      <w:r w:rsidRPr="007C4867">
        <w:rPr>
          <w:rFonts w:asciiTheme="majorHAnsi" w:eastAsiaTheme="majorEastAsia" w:hAnsiTheme="majorHAnsi" w:cstheme="majorHAnsi"/>
        </w:rPr>
        <w:t xml:space="preserve"> de 56 personas (27 hombres, 28 mujeres y 1 no binario)</w:t>
      </w:r>
      <w:r w:rsidR="00D4697B" w:rsidRPr="007C4867">
        <w:rPr>
          <w:rFonts w:asciiTheme="majorHAnsi" w:eastAsiaTheme="majorEastAsia" w:hAnsiTheme="majorHAnsi" w:cstheme="majorHAnsi"/>
        </w:rPr>
        <w:t>.</w:t>
      </w:r>
      <w:r w:rsidR="008872A7">
        <w:rPr>
          <w:rFonts w:asciiTheme="majorHAnsi" w:eastAsiaTheme="majorEastAsia" w:hAnsiTheme="majorHAnsi" w:cstheme="majorHAnsi"/>
        </w:rPr>
        <w:t xml:space="preserve"> </w:t>
      </w:r>
      <w:r w:rsidR="00D4697B" w:rsidRPr="007C4867">
        <w:rPr>
          <w:rFonts w:asciiTheme="majorHAnsi" w:eastAsiaTheme="majorEastAsia" w:hAnsiTheme="majorHAnsi" w:cstheme="majorHAnsi"/>
        </w:rPr>
        <w:t xml:space="preserve">De este modo, consejeros y consejeras participantes tuvieron la oportunidad de hacer propuestas y construir colectivamente acciones para sumar al plan de acción de la PPRCNE a través de la construcción de propuestas enmarcadas en tres ejes (reconciliación, convivencia y no estigmatización). Se espera </w:t>
      </w:r>
      <w:r w:rsidR="00807422" w:rsidRPr="007C4867">
        <w:rPr>
          <w:rFonts w:asciiTheme="majorHAnsi" w:eastAsiaTheme="majorEastAsia" w:hAnsiTheme="majorHAnsi" w:cstheme="majorHAnsi"/>
        </w:rPr>
        <w:t>que el</w:t>
      </w:r>
      <w:r w:rsidR="00D4697B" w:rsidRPr="007C4867">
        <w:rPr>
          <w:rFonts w:asciiTheme="majorHAnsi" w:eastAsiaTheme="majorEastAsia" w:hAnsiTheme="majorHAnsi" w:cstheme="majorHAnsi"/>
        </w:rPr>
        <w:t xml:space="preserve"> primer semestre de 2023 </w:t>
      </w:r>
      <w:r w:rsidR="00807422" w:rsidRPr="007C4867">
        <w:rPr>
          <w:rFonts w:asciiTheme="majorHAnsi" w:eastAsiaTheme="majorEastAsia" w:hAnsiTheme="majorHAnsi" w:cstheme="majorHAnsi"/>
        </w:rPr>
        <w:t xml:space="preserve">la totalidad de los talleres (10) hayan sido realizados para poner en marcha </w:t>
      </w:r>
      <w:r w:rsidR="00D4697B" w:rsidRPr="007C4867">
        <w:rPr>
          <w:rFonts w:asciiTheme="majorHAnsi" w:eastAsiaTheme="majorEastAsia" w:hAnsiTheme="majorHAnsi" w:cstheme="majorHAnsi"/>
        </w:rPr>
        <w:t xml:space="preserve">la </w:t>
      </w:r>
      <w:r w:rsidR="00807422" w:rsidRPr="007C4867">
        <w:rPr>
          <w:rFonts w:asciiTheme="majorHAnsi" w:eastAsiaTheme="majorEastAsia" w:hAnsiTheme="majorHAnsi" w:cstheme="majorHAnsi"/>
        </w:rPr>
        <w:t>p</w:t>
      </w:r>
      <w:r w:rsidR="00D4697B" w:rsidRPr="007C4867">
        <w:rPr>
          <w:rFonts w:asciiTheme="majorHAnsi" w:eastAsiaTheme="majorEastAsia" w:hAnsiTheme="majorHAnsi" w:cstheme="majorHAnsi"/>
        </w:rPr>
        <w:t>olític</w:t>
      </w:r>
      <w:r w:rsidR="0509527B" w:rsidRPr="007C4867">
        <w:rPr>
          <w:rFonts w:asciiTheme="majorHAnsi" w:eastAsiaTheme="majorEastAsia" w:hAnsiTheme="majorHAnsi" w:cstheme="majorHAnsi"/>
        </w:rPr>
        <w:t xml:space="preserve">a </w:t>
      </w:r>
      <w:r w:rsidR="00807422" w:rsidRPr="007C4867">
        <w:rPr>
          <w:rFonts w:asciiTheme="majorHAnsi" w:eastAsiaTheme="majorEastAsia" w:hAnsiTheme="majorHAnsi" w:cstheme="majorHAnsi"/>
        </w:rPr>
        <w:t>p</w:t>
      </w:r>
      <w:r w:rsidR="0509527B" w:rsidRPr="007C4867">
        <w:rPr>
          <w:rFonts w:asciiTheme="majorHAnsi" w:eastAsiaTheme="majorEastAsia" w:hAnsiTheme="majorHAnsi" w:cstheme="majorHAnsi"/>
        </w:rPr>
        <w:t>ública en mención.</w:t>
      </w:r>
    </w:p>
    <w:p w14:paraId="4469C510" w14:textId="35758F73" w:rsidR="00A74089" w:rsidRPr="007C4867" w:rsidRDefault="009753C9" w:rsidP="00AB20EC">
      <w:pPr>
        <w:spacing w:beforeAutospacing="1" w:after="100" w:afterAutospacing="1" w:line="240" w:lineRule="auto"/>
        <w:ind w:left="284" w:right="284"/>
        <w:jc w:val="both"/>
        <w:rPr>
          <w:rFonts w:asciiTheme="majorHAnsi" w:eastAsiaTheme="majorEastAsia" w:hAnsiTheme="majorHAnsi" w:cstheme="majorHAnsi"/>
          <w:i/>
          <w:iCs/>
        </w:rPr>
      </w:pPr>
      <w:r w:rsidRPr="007C4867">
        <w:rPr>
          <w:rFonts w:asciiTheme="majorHAnsi" w:eastAsiaTheme="majorEastAsia" w:hAnsiTheme="majorHAnsi" w:cstheme="majorHAnsi"/>
          <w:i/>
          <w:iCs/>
        </w:rPr>
        <w:t>“</w:t>
      </w:r>
      <w:r w:rsidR="006301A3" w:rsidRPr="007C4867">
        <w:rPr>
          <w:rFonts w:asciiTheme="majorHAnsi" w:eastAsiaTheme="majorEastAsia" w:hAnsiTheme="majorHAnsi" w:cstheme="majorHAnsi"/>
          <w:i/>
          <w:iCs/>
        </w:rPr>
        <w:t>[…</w:t>
      </w:r>
      <w:r w:rsidR="00A74089" w:rsidRPr="007C4867">
        <w:rPr>
          <w:rFonts w:asciiTheme="majorHAnsi" w:eastAsiaTheme="majorEastAsia" w:hAnsiTheme="majorHAnsi" w:cstheme="majorHAnsi"/>
          <w:i/>
          <w:iCs/>
        </w:rPr>
        <w:t xml:space="preserve">] </w:t>
      </w:r>
      <w:r w:rsidRPr="007C4867">
        <w:rPr>
          <w:rFonts w:asciiTheme="majorHAnsi" w:eastAsiaTheme="majorEastAsia" w:hAnsiTheme="majorHAnsi" w:cstheme="majorHAnsi"/>
          <w:i/>
          <w:iCs/>
        </w:rPr>
        <w:t xml:space="preserve">Me parece </w:t>
      </w:r>
      <w:r w:rsidR="00A120C8" w:rsidRPr="007C4867">
        <w:rPr>
          <w:rFonts w:asciiTheme="majorHAnsi" w:eastAsiaTheme="majorEastAsia" w:hAnsiTheme="majorHAnsi" w:cstheme="majorHAnsi"/>
          <w:i/>
          <w:iCs/>
        </w:rPr>
        <w:t>que ha sido un evento no sólo pertinente sino excesivamente bueno para la comprensión de este nuevo proceso. Estamos buscando que el tema de la reconciliación, de la convivencia</w:t>
      </w:r>
      <w:r w:rsidR="006301A3" w:rsidRPr="007C4867">
        <w:rPr>
          <w:rFonts w:asciiTheme="majorHAnsi" w:eastAsiaTheme="majorEastAsia" w:hAnsiTheme="majorHAnsi" w:cstheme="majorHAnsi"/>
          <w:i/>
          <w:iCs/>
        </w:rPr>
        <w:t>,</w:t>
      </w:r>
      <w:r w:rsidR="00A120C8" w:rsidRPr="007C4867">
        <w:rPr>
          <w:rFonts w:asciiTheme="majorHAnsi" w:eastAsiaTheme="majorEastAsia" w:hAnsiTheme="majorHAnsi" w:cstheme="majorHAnsi"/>
          <w:i/>
          <w:iCs/>
        </w:rPr>
        <w:t xml:space="preserve"> sobre todo generar procesos donde no se estigmatice a nadie, a las minorías, un sector que ha sido separado de las políticas públicas o no </w:t>
      </w:r>
      <w:r w:rsidR="006301A3" w:rsidRPr="007C4867">
        <w:rPr>
          <w:rFonts w:asciiTheme="majorHAnsi" w:eastAsiaTheme="majorEastAsia" w:hAnsiTheme="majorHAnsi" w:cstheme="majorHAnsi"/>
          <w:i/>
          <w:iCs/>
        </w:rPr>
        <w:t>desconocido</w:t>
      </w:r>
      <w:r w:rsidR="00A120C8" w:rsidRPr="007C4867">
        <w:rPr>
          <w:rFonts w:asciiTheme="majorHAnsi" w:eastAsiaTheme="majorEastAsia" w:hAnsiTheme="majorHAnsi" w:cstheme="majorHAnsi"/>
          <w:i/>
          <w:iCs/>
        </w:rPr>
        <w:t xml:space="preserve"> por ell</w:t>
      </w:r>
      <w:r w:rsidR="0007657F" w:rsidRPr="007C4867">
        <w:rPr>
          <w:rFonts w:asciiTheme="majorHAnsi" w:eastAsiaTheme="majorEastAsia" w:hAnsiTheme="majorHAnsi" w:cstheme="majorHAnsi"/>
          <w:i/>
          <w:iCs/>
        </w:rPr>
        <w:t>a</w:t>
      </w:r>
      <w:r w:rsidR="00A120C8" w:rsidRPr="007C4867">
        <w:rPr>
          <w:rFonts w:asciiTheme="majorHAnsi" w:eastAsiaTheme="majorEastAsia" w:hAnsiTheme="majorHAnsi" w:cstheme="majorHAnsi"/>
          <w:i/>
          <w:iCs/>
        </w:rPr>
        <w:t>s… Yo creo que</w:t>
      </w:r>
      <w:r w:rsidR="00A74089" w:rsidRPr="007C4867">
        <w:rPr>
          <w:rFonts w:asciiTheme="majorHAnsi" w:eastAsiaTheme="majorEastAsia" w:hAnsiTheme="majorHAnsi" w:cstheme="majorHAnsi"/>
          <w:i/>
          <w:iCs/>
        </w:rPr>
        <w:t xml:space="preserve"> se precisó cosas importantes, lo que tiene que ver con las acciones concretas que deben </w:t>
      </w:r>
      <w:r w:rsidR="00A120C8" w:rsidRPr="007C4867">
        <w:rPr>
          <w:rFonts w:asciiTheme="majorHAnsi" w:eastAsiaTheme="majorEastAsia" w:hAnsiTheme="majorHAnsi" w:cstheme="majorHAnsi"/>
          <w:i/>
          <w:iCs/>
        </w:rPr>
        <w:t xml:space="preserve">adelantarse para hacer práctica, hacer efectiva la política pública de reconciliación, convivencia y no </w:t>
      </w:r>
      <w:r w:rsidR="006301A3" w:rsidRPr="007C4867">
        <w:rPr>
          <w:rFonts w:asciiTheme="majorHAnsi" w:eastAsiaTheme="majorEastAsia" w:hAnsiTheme="majorHAnsi" w:cstheme="majorHAnsi"/>
          <w:i/>
          <w:iCs/>
        </w:rPr>
        <w:t>estigmatización</w:t>
      </w:r>
      <w:r w:rsidR="00A74089" w:rsidRPr="007C4867">
        <w:rPr>
          <w:rFonts w:asciiTheme="majorHAnsi" w:eastAsiaTheme="majorEastAsia" w:hAnsiTheme="majorHAnsi" w:cstheme="majorHAnsi"/>
          <w:i/>
          <w:iCs/>
        </w:rPr>
        <w:t xml:space="preserve"> […]</w:t>
      </w:r>
    </w:p>
    <w:p w14:paraId="175045E4" w14:textId="2266BDB5" w:rsidR="5FD9F4D0" w:rsidRPr="007C4867" w:rsidRDefault="00A74089" w:rsidP="004B03B2">
      <w:pPr>
        <w:spacing w:beforeAutospacing="1" w:after="100" w:afterAutospacing="1" w:line="240" w:lineRule="auto"/>
        <w:ind w:left="284" w:right="284"/>
        <w:jc w:val="center"/>
        <w:rPr>
          <w:rFonts w:asciiTheme="majorHAnsi" w:eastAsiaTheme="majorEastAsia" w:hAnsiTheme="majorHAnsi" w:cstheme="majorHAnsi"/>
          <w:i/>
          <w:iCs/>
        </w:rPr>
      </w:pPr>
      <w:r w:rsidRPr="007C4867">
        <w:rPr>
          <w:rFonts w:asciiTheme="majorHAnsi" w:eastAsiaTheme="majorEastAsia" w:hAnsiTheme="majorHAnsi" w:cstheme="majorHAnsi"/>
          <w:i/>
          <w:iCs/>
        </w:rPr>
        <w:t>José Fredy Aguilera</w:t>
      </w:r>
      <w:r w:rsidR="006301A3" w:rsidRPr="007C4867">
        <w:rPr>
          <w:rFonts w:asciiTheme="majorHAnsi" w:eastAsiaTheme="majorEastAsia" w:hAnsiTheme="majorHAnsi" w:cstheme="majorHAnsi"/>
          <w:i/>
          <w:iCs/>
        </w:rPr>
        <w:t>”</w:t>
      </w:r>
    </w:p>
    <w:p w14:paraId="7688C693" w14:textId="25B23532" w:rsidR="003B1EE1" w:rsidRPr="007C4867" w:rsidRDefault="00D02CE5" w:rsidP="00BC3896">
      <w:pPr>
        <w:pStyle w:val="Ttulo4"/>
        <w:rPr>
          <w:lang w:val="es-CO"/>
        </w:rPr>
      </w:pPr>
      <w:bookmarkStart w:id="42" w:name="_Toc133489466"/>
      <w:r w:rsidRPr="007C4867">
        <w:rPr>
          <w:i/>
          <w:iCs/>
        </w:rPr>
        <w:t xml:space="preserve">OUTPUT 2.2. ESTABLECIDOS </w:t>
      </w:r>
      <w:r w:rsidRPr="007C4867">
        <w:rPr>
          <w:lang w:val="es-CO"/>
        </w:rPr>
        <w:t>ESPACIOS DE FORMACIÓN Y DIÁLOGO PARA LA EFECTIVA PARTICIPACIÓN Y LA CONSTRUCCIÓN DE MEDIDAS DE REPARACIÓN CON ENFOQUE RESTAURADOR ENTRE VÍCTIMAS Y COMPARECIENTES</w:t>
      </w:r>
      <w:bookmarkEnd w:id="42"/>
    </w:p>
    <w:p w14:paraId="6C7C6F74" w14:textId="760BBA1E" w:rsidR="003B1EE1" w:rsidRPr="009704CE" w:rsidRDefault="00BC3896" w:rsidP="009704CE">
      <w:pPr>
        <w:pStyle w:val="Ttulo5"/>
        <w:rPr>
          <w:rStyle w:val="nfasisintenso"/>
          <w:b w:val="0"/>
          <w:bCs w:val="0"/>
          <w:caps w:val="0"/>
          <w:color w:val="2F5496" w:themeColor="accent1" w:themeShade="BF"/>
        </w:rPr>
      </w:pPr>
      <w:bookmarkStart w:id="43" w:name="_Toc133489467"/>
      <w:r w:rsidRPr="009704CE">
        <w:rPr>
          <w:rStyle w:val="nfasisintenso"/>
          <w:b w:val="0"/>
          <w:bCs w:val="0"/>
          <w:caps w:val="0"/>
          <w:color w:val="2F5496" w:themeColor="accent1" w:themeShade="BF"/>
        </w:rPr>
        <w:t>Actividad 2.2.1: preparación y acompañamiento de iniciativas con vocación reparadora-restauradora</w:t>
      </w:r>
      <w:bookmarkEnd w:id="43"/>
    </w:p>
    <w:p w14:paraId="623A7CCD" w14:textId="2C2933CB" w:rsidR="00845CAD" w:rsidRPr="007C4867" w:rsidRDefault="00197B29" w:rsidP="00AB20E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Los Trabajos, Obras y Actividades </w:t>
      </w:r>
      <w:r w:rsidR="00FF595F" w:rsidRPr="007C4867">
        <w:rPr>
          <w:rFonts w:asciiTheme="majorHAnsi" w:eastAsiaTheme="majorEastAsia" w:hAnsiTheme="majorHAnsi" w:cstheme="majorHAnsi"/>
          <w:lang w:val="es-CO"/>
        </w:rPr>
        <w:t xml:space="preserve">con contenido Reparador – Restaurador (TOAR) se constituyen en </w:t>
      </w:r>
      <w:r w:rsidR="00AF0243" w:rsidRPr="007C4867">
        <w:rPr>
          <w:rFonts w:asciiTheme="majorHAnsi" w:eastAsiaTheme="majorEastAsia" w:hAnsiTheme="majorHAnsi" w:cstheme="majorHAnsi"/>
          <w:lang w:val="es-CO"/>
        </w:rPr>
        <w:t>una medida</w:t>
      </w:r>
      <w:r w:rsidR="00FF595F" w:rsidRPr="007C4867">
        <w:rPr>
          <w:rFonts w:asciiTheme="majorHAnsi" w:eastAsiaTheme="majorEastAsia" w:hAnsiTheme="majorHAnsi" w:cstheme="majorHAnsi"/>
          <w:lang w:val="es-CO"/>
        </w:rPr>
        <w:t xml:space="preserve"> que promueve la participación de las víctimas frente a</w:t>
      </w:r>
      <w:r w:rsidR="006512DD" w:rsidRPr="007C4867">
        <w:rPr>
          <w:rFonts w:asciiTheme="majorHAnsi" w:eastAsiaTheme="majorEastAsia" w:hAnsiTheme="majorHAnsi" w:cstheme="majorHAnsi"/>
          <w:lang w:val="es-CO"/>
        </w:rPr>
        <w:t xml:space="preserve"> la decisión de </w:t>
      </w:r>
      <w:r w:rsidR="00FF595F" w:rsidRPr="007C4867">
        <w:rPr>
          <w:rFonts w:asciiTheme="majorHAnsi" w:eastAsiaTheme="majorEastAsia" w:hAnsiTheme="majorHAnsi" w:cstheme="majorHAnsi"/>
          <w:lang w:val="es-CO"/>
        </w:rPr>
        <w:t>cómo esperan el re</w:t>
      </w:r>
      <w:r w:rsidR="00AF0243" w:rsidRPr="007C4867">
        <w:rPr>
          <w:rFonts w:asciiTheme="majorHAnsi" w:eastAsiaTheme="majorEastAsia" w:hAnsiTheme="majorHAnsi" w:cstheme="majorHAnsi"/>
          <w:lang w:val="es-CO"/>
        </w:rPr>
        <w:t xml:space="preserve">sarcimiento del daño y la </w:t>
      </w:r>
      <w:r w:rsidR="005D38C6" w:rsidRPr="007C4867">
        <w:rPr>
          <w:rFonts w:asciiTheme="majorHAnsi" w:eastAsiaTheme="majorEastAsia" w:hAnsiTheme="majorHAnsi" w:cstheme="majorHAnsi"/>
          <w:lang w:val="es-CO"/>
        </w:rPr>
        <w:t>reconstrucción de tejido social.</w:t>
      </w:r>
      <w:r w:rsidR="00B97AE7">
        <w:rPr>
          <w:rFonts w:asciiTheme="majorHAnsi" w:eastAsiaTheme="majorEastAsia" w:hAnsiTheme="majorHAnsi" w:cstheme="majorHAnsi"/>
          <w:lang w:val="es-CO"/>
        </w:rPr>
        <w:t xml:space="preserve"> </w:t>
      </w:r>
      <w:r w:rsidR="00FA2887">
        <w:rPr>
          <w:rFonts w:asciiTheme="majorHAnsi" w:eastAsiaTheme="majorEastAsia" w:hAnsiTheme="majorHAnsi" w:cstheme="majorHAnsi"/>
          <w:lang w:val="es-CO"/>
        </w:rPr>
        <w:t>Con el fin de contribuir a su participación, d</w:t>
      </w:r>
      <w:r w:rsidR="00845CAD" w:rsidRPr="007C4867">
        <w:rPr>
          <w:rFonts w:asciiTheme="majorHAnsi" w:eastAsiaTheme="majorEastAsia" w:hAnsiTheme="majorHAnsi" w:cstheme="majorHAnsi"/>
          <w:lang w:val="es-CO"/>
        </w:rPr>
        <w:t xml:space="preserve">urante el año 2022, se </w:t>
      </w:r>
      <w:r w:rsidR="005D38C6" w:rsidRPr="007C4867">
        <w:rPr>
          <w:rFonts w:asciiTheme="majorHAnsi" w:eastAsiaTheme="majorEastAsia" w:hAnsiTheme="majorHAnsi" w:cstheme="majorHAnsi"/>
          <w:lang w:val="es-CO"/>
        </w:rPr>
        <w:t>aprobaron</w:t>
      </w:r>
      <w:r w:rsidR="00845CAD" w:rsidRPr="007C4867">
        <w:rPr>
          <w:rFonts w:asciiTheme="majorHAnsi" w:eastAsiaTheme="majorEastAsia" w:hAnsiTheme="majorHAnsi" w:cstheme="majorHAnsi"/>
          <w:lang w:val="es-CO"/>
        </w:rPr>
        <w:t xml:space="preserve"> siete (7) líneas de los proyectos restaurativos exploratorios: i) Línea  restaurativa en materia de Acción Integral contra las Minas Antipersonal (AICMA), ii) Línea restaurativa en materia de medio ambiente, naturaleza y territorio, iii) Línea restaurativa en materia de infraestructura rural y urbana, iv) Línea restaurativa en materia de memoria y reparación simbólica, v) Línea restaurativa según daños diferenciales y macro-victimización ,vi) Línea restaurativa en materia de educación, alfabetización y capacitación y vii) Línea Restaurativa en materia de Búsqueda de personas desaparecidas</w:t>
      </w:r>
      <w:r w:rsidR="00783565" w:rsidRPr="007C4867">
        <w:rPr>
          <w:rFonts w:asciiTheme="majorHAnsi" w:eastAsiaTheme="majorEastAsia" w:hAnsiTheme="majorHAnsi" w:cstheme="majorHAnsi"/>
          <w:lang w:val="es-CO"/>
        </w:rPr>
        <w:t>, que esperan materializarse en proyectos TOAR.</w:t>
      </w:r>
    </w:p>
    <w:p w14:paraId="3F1C8B41" w14:textId="00B1EB97" w:rsidR="5FD9F4D0" w:rsidRPr="00B97AE7" w:rsidRDefault="005D38C6" w:rsidP="005F7831">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Así mismo, se avanzó en la definición y concertación del proyecto piloto restaurativo de </w:t>
      </w:r>
      <w:r w:rsidR="00783565" w:rsidRPr="007C4867">
        <w:rPr>
          <w:rFonts w:asciiTheme="majorHAnsi" w:eastAsiaTheme="majorEastAsia" w:hAnsiTheme="majorHAnsi" w:cstheme="majorHAnsi"/>
          <w:lang w:val="es-CO"/>
        </w:rPr>
        <w:t>Toluviejo</w:t>
      </w:r>
      <w:r w:rsidR="00C267BD" w:rsidRPr="007C4867">
        <w:rPr>
          <w:rFonts w:asciiTheme="majorHAnsi" w:eastAsiaTheme="majorEastAsia" w:hAnsiTheme="majorHAnsi" w:cstheme="majorHAnsi"/>
          <w:lang w:val="es-CO"/>
        </w:rPr>
        <w:t xml:space="preserve"> correspondiente a un</w:t>
      </w:r>
      <w:r w:rsidR="00D40F90" w:rsidRPr="007C4867">
        <w:rPr>
          <w:rFonts w:asciiTheme="majorHAnsi" w:eastAsiaTheme="majorEastAsia" w:hAnsiTheme="majorHAnsi" w:cstheme="majorHAnsi"/>
          <w:lang w:val="es-CO"/>
        </w:rPr>
        <w:t xml:space="preserve">a </w:t>
      </w:r>
      <w:r w:rsidR="00C267BD" w:rsidRPr="007C4867">
        <w:rPr>
          <w:rFonts w:asciiTheme="majorHAnsi" w:eastAsiaTheme="majorEastAsia" w:hAnsiTheme="majorHAnsi" w:cstheme="majorHAnsi"/>
          <w:lang w:val="es-CO"/>
        </w:rPr>
        <w:t xml:space="preserve">panadería y </w:t>
      </w:r>
      <w:r w:rsidR="00D40F90" w:rsidRPr="007C4867">
        <w:rPr>
          <w:rFonts w:asciiTheme="majorHAnsi" w:eastAsiaTheme="majorEastAsia" w:hAnsiTheme="majorHAnsi" w:cstheme="majorHAnsi"/>
          <w:lang w:val="es-CO"/>
        </w:rPr>
        <w:t xml:space="preserve">a un </w:t>
      </w:r>
      <w:r w:rsidR="00C267BD" w:rsidRPr="007C4867">
        <w:rPr>
          <w:rFonts w:asciiTheme="majorHAnsi" w:eastAsiaTheme="majorEastAsia" w:hAnsiTheme="majorHAnsi" w:cstheme="majorHAnsi"/>
          <w:lang w:val="es-CO"/>
        </w:rPr>
        <w:t>café</w:t>
      </w:r>
      <w:r w:rsidR="00D40F90" w:rsidRPr="007C4867">
        <w:rPr>
          <w:rFonts w:asciiTheme="majorHAnsi" w:eastAsiaTheme="majorEastAsia" w:hAnsiTheme="majorHAnsi" w:cstheme="majorHAnsi"/>
          <w:lang w:val="es-CO"/>
        </w:rPr>
        <w:t xml:space="preserve"> - </w:t>
      </w:r>
      <w:r w:rsidR="00C267BD" w:rsidRPr="007C4867">
        <w:rPr>
          <w:rFonts w:asciiTheme="majorHAnsi" w:eastAsiaTheme="majorEastAsia" w:hAnsiTheme="majorHAnsi" w:cstheme="majorHAnsi"/>
          <w:lang w:val="es-CO"/>
        </w:rPr>
        <w:t xml:space="preserve">galería por la memoria. </w:t>
      </w:r>
      <w:r w:rsidRPr="007C4867">
        <w:rPr>
          <w:rFonts w:asciiTheme="majorHAnsi" w:eastAsiaTheme="majorEastAsia" w:hAnsiTheme="majorHAnsi" w:cstheme="majorHAnsi"/>
          <w:lang w:val="es-CO"/>
        </w:rPr>
        <w:t>El cual beneficia</w:t>
      </w:r>
      <w:r w:rsidR="00C267BD" w:rsidRPr="007C4867">
        <w:rPr>
          <w:rFonts w:asciiTheme="majorHAnsi" w:eastAsiaTheme="majorEastAsia" w:hAnsiTheme="majorHAnsi" w:cstheme="majorHAnsi"/>
          <w:lang w:val="es-CO"/>
        </w:rPr>
        <w:t>rá</w:t>
      </w:r>
      <w:r w:rsidRPr="007C4867">
        <w:rPr>
          <w:rFonts w:asciiTheme="majorHAnsi" w:eastAsiaTheme="majorEastAsia" w:hAnsiTheme="majorHAnsi" w:cstheme="majorHAnsi"/>
          <w:lang w:val="es-CO"/>
        </w:rPr>
        <w:t xml:space="preserve"> a </w:t>
      </w:r>
      <w:r w:rsidR="00B02219" w:rsidRPr="007C4867">
        <w:rPr>
          <w:rFonts w:asciiTheme="majorHAnsi" w:eastAsiaTheme="majorEastAsia" w:hAnsiTheme="majorHAnsi" w:cstheme="majorHAnsi"/>
          <w:lang w:val="es-CO"/>
        </w:rPr>
        <w:t>las familias</w:t>
      </w:r>
      <w:r w:rsidRPr="007C4867">
        <w:rPr>
          <w:rFonts w:asciiTheme="majorHAnsi" w:eastAsiaTheme="majorEastAsia" w:hAnsiTheme="majorHAnsi" w:cstheme="majorHAnsi"/>
          <w:lang w:val="es-CO"/>
        </w:rPr>
        <w:t xml:space="preserve"> de 11 jóvenes víctimas de ejecuciones extrajudiciales</w:t>
      </w:r>
      <w:r w:rsidR="00586A68" w:rsidRPr="007C4867">
        <w:rPr>
          <w:rFonts w:asciiTheme="majorHAnsi" w:eastAsiaTheme="majorEastAsia" w:hAnsiTheme="majorHAnsi" w:cstheme="majorHAnsi"/>
          <w:lang w:val="es-CO"/>
        </w:rPr>
        <w:t xml:space="preserve"> que hacen parte del macro caso 03 (Asesinatos y desapariciones forzadas presentadas como bajas por combate por agentes del Estado)</w:t>
      </w:r>
      <w:r w:rsidR="004E68E8">
        <w:rPr>
          <w:rFonts w:asciiTheme="majorHAnsi" w:eastAsiaTheme="majorEastAsia" w:hAnsiTheme="majorHAnsi" w:cstheme="majorHAnsi"/>
          <w:lang w:val="es-CO"/>
        </w:rPr>
        <w:t xml:space="preserve"> que hacen parte de la “Asociación de víctimas Toluviejo Hijos de la Verdad” (ASOVITOLVE). Proyecto a través del cual se obtendrán buenas prácticas que serán replicadas a otros proyectos que se adelanten en conjunto con la JEP. </w:t>
      </w:r>
      <w:r w:rsidR="006214DF" w:rsidRPr="007C4867">
        <w:rPr>
          <w:rFonts w:asciiTheme="majorHAnsi" w:hAnsiTheme="majorHAnsi" w:cstheme="majorHAnsi"/>
        </w:rPr>
        <w:t>El 9</w:t>
      </w:r>
      <w:r w:rsidR="005732A9" w:rsidRPr="007C4867">
        <w:rPr>
          <w:rFonts w:asciiTheme="majorHAnsi" w:hAnsiTheme="majorHAnsi" w:cstheme="majorHAnsi"/>
        </w:rPr>
        <w:t>0</w:t>
      </w:r>
      <w:r w:rsidR="006214DF" w:rsidRPr="007C4867">
        <w:rPr>
          <w:rFonts w:asciiTheme="majorHAnsi" w:hAnsiTheme="majorHAnsi" w:cstheme="majorHAnsi"/>
        </w:rPr>
        <w:t>% participantes</w:t>
      </w:r>
      <w:r w:rsidR="00D40F90" w:rsidRPr="007C4867">
        <w:rPr>
          <w:rFonts w:asciiTheme="majorHAnsi" w:hAnsiTheme="majorHAnsi" w:cstheme="majorHAnsi"/>
        </w:rPr>
        <w:t xml:space="preserve"> en la iniciativa</w:t>
      </w:r>
      <w:r w:rsidR="006214DF" w:rsidRPr="007C4867">
        <w:rPr>
          <w:rFonts w:asciiTheme="majorHAnsi" w:hAnsiTheme="majorHAnsi" w:cstheme="majorHAnsi"/>
        </w:rPr>
        <w:t xml:space="preserve"> consideran que esta iniciativa propiciará la generación de ingresos, el mejoramiento de calidad de vida, la reconstrucción del tejido social</w:t>
      </w:r>
      <w:r w:rsidR="00EE4102" w:rsidRPr="007C4867">
        <w:rPr>
          <w:rFonts w:asciiTheme="majorHAnsi" w:hAnsiTheme="majorHAnsi" w:cstheme="majorHAnsi"/>
        </w:rPr>
        <w:t>,</w:t>
      </w:r>
      <w:r w:rsidR="006214DF" w:rsidRPr="007C4867">
        <w:rPr>
          <w:rFonts w:asciiTheme="majorHAnsi" w:hAnsiTheme="majorHAnsi" w:cstheme="majorHAnsi"/>
        </w:rPr>
        <w:t xml:space="preserve"> la reivindicación de derechos</w:t>
      </w:r>
      <w:r w:rsidR="005732A9" w:rsidRPr="007C4867">
        <w:rPr>
          <w:rFonts w:asciiTheme="majorHAnsi" w:hAnsiTheme="majorHAnsi" w:cstheme="majorHAnsi"/>
        </w:rPr>
        <w:t xml:space="preserve">, la conmemoración y la honra al buen nombre de los jóvenes, </w:t>
      </w:r>
      <w:r w:rsidR="006214DF" w:rsidRPr="007C4867">
        <w:rPr>
          <w:rFonts w:asciiTheme="majorHAnsi" w:hAnsiTheme="majorHAnsi" w:cstheme="majorHAnsi"/>
        </w:rPr>
        <w:t>a través del espacio de memoria histórica.</w:t>
      </w:r>
      <w:r w:rsidR="005732A9" w:rsidRPr="007C4867">
        <w:rPr>
          <w:rFonts w:asciiTheme="majorHAnsi" w:hAnsiTheme="majorHAnsi" w:cstheme="majorHAnsi"/>
        </w:rPr>
        <w:t xml:space="preserve"> Sin embargo, </w:t>
      </w:r>
      <w:r w:rsidR="00F37848" w:rsidRPr="007C4867">
        <w:rPr>
          <w:rFonts w:asciiTheme="majorHAnsi" w:hAnsiTheme="majorHAnsi" w:cstheme="majorHAnsi"/>
        </w:rPr>
        <w:t>lograr el 100% de satisfacción requerirá, desde la perspectiva de las víctimas, de los esfuerzos del Estado para recuperar el cuerpo de Evin Paternina, un</w:t>
      </w:r>
      <w:r w:rsidR="001C1E94" w:rsidRPr="007C4867">
        <w:rPr>
          <w:rFonts w:asciiTheme="majorHAnsi" w:hAnsiTheme="majorHAnsi" w:cstheme="majorHAnsi"/>
        </w:rPr>
        <w:t>a de las víctimas</w:t>
      </w:r>
      <w:r w:rsidR="00F37848" w:rsidRPr="007C4867">
        <w:rPr>
          <w:rFonts w:asciiTheme="majorHAnsi" w:hAnsiTheme="majorHAnsi" w:cstheme="majorHAnsi"/>
        </w:rPr>
        <w:t xml:space="preserve"> de ejecución extrajudicial.  </w:t>
      </w:r>
    </w:p>
    <w:p w14:paraId="4CD2F1F7" w14:textId="48982060" w:rsidR="5FD9F4D0" w:rsidRPr="007C4867" w:rsidRDefault="00F37848" w:rsidP="00A32334">
      <w:pPr>
        <w:spacing w:beforeAutospacing="1" w:after="100" w:afterAutospacing="1" w:line="240" w:lineRule="auto"/>
        <w:ind w:left="284" w:right="284"/>
        <w:jc w:val="both"/>
        <w:rPr>
          <w:rFonts w:asciiTheme="majorHAnsi" w:eastAsiaTheme="majorEastAsia" w:hAnsiTheme="majorHAnsi" w:cstheme="majorHAnsi"/>
          <w:i/>
          <w:iCs/>
        </w:rPr>
      </w:pPr>
      <w:r w:rsidRPr="007C4867">
        <w:rPr>
          <w:rFonts w:asciiTheme="majorHAnsi" w:hAnsiTheme="majorHAnsi" w:cstheme="majorHAnsi"/>
          <w:i/>
          <w:iCs/>
        </w:rPr>
        <w:lastRenderedPageBreak/>
        <w:t>“</w:t>
      </w:r>
      <w:r w:rsidRPr="007C4867">
        <w:rPr>
          <w:rFonts w:asciiTheme="majorHAnsi" w:eastAsiaTheme="majorEastAsia" w:hAnsiTheme="majorHAnsi" w:cstheme="majorHAnsi"/>
          <w:i/>
          <w:iCs/>
        </w:rPr>
        <w:t>Nosotros con este proyecto de esta panadería tenemos muchas expectativas y esperamos que se pueda realizar, que se pueda llevar a cabo porque esto es una pequeña parte de lo que buscamos nosotros en la reivindicación de nuestros derechos y también creemos que este proyecto puede contribuir a mejorar nuestra calidad de vida y sería el resultado de todo lo que hemos venido haciendo todos estos años, la forma de ver que no ha sido en vano todo este esfuerzo”</w:t>
      </w:r>
      <w:r w:rsidR="00A32334">
        <w:rPr>
          <w:rFonts w:asciiTheme="majorHAnsi" w:eastAsiaTheme="majorEastAsia" w:hAnsiTheme="majorHAnsi" w:cstheme="majorHAnsi"/>
          <w:i/>
          <w:iCs/>
        </w:rPr>
        <w:t xml:space="preserve"> </w:t>
      </w:r>
      <w:r w:rsidRPr="007C4867">
        <w:rPr>
          <w:rFonts w:asciiTheme="majorHAnsi" w:eastAsiaTheme="majorEastAsia" w:hAnsiTheme="majorHAnsi" w:cstheme="majorHAnsi"/>
          <w:i/>
          <w:iCs/>
        </w:rPr>
        <w:t>Irma María Jiménez Martínez</w:t>
      </w:r>
    </w:p>
    <w:p w14:paraId="744F1FFD" w14:textId="7312E281" w:rsidR="00F37848" w:rsidRPr="00A32334" w:rsidRDefault="00F37848" w:rsidP="00A32334">
      <w:pPr>
        <w:spacing w:beforeAutospacing="1" w:after="100" w:afterAutospacing="1" w:line="240" w:lineRule="auto"/>
        <w:ind w:left="284" w:right="284"/>
        <w:jc w:val="both"/>
        <w:rPr>
          <w:rFonts w:asciiTheme="majorHAnsi" w:hAnsiTheme="majorHAnsi" w:cstheme="majorHAnsi"/>
          <w:i/>
          <w:iCs/>
        </w:rPr>
      </w:pPr>
      <w:r w:rsidRPr="007C4867">
        <w:rPr>
          <w:rFonts w:asciiTheme="majorHAnsi" w:hAnsiTheme="majorHAnsi" w:cstheme="majorHAnsi"/>
        </w:rPr>
        <w:t>“</w:t>
      </w:r>
      <w:r w:rsidR="00AE1ACD">
        <w:rPr>
          <w:rFonts w:asciiTheme="majorHAnsi" w:hAnsiTheme="majorHAnsi" w:cstheme="majorHAnsi"/>
          <w:i/>
          <w:iCs/>
        </w:rPr>
        <w:t>A</w:t>
      </w:r>
      <w:r w:rsidRPr="007C4867">
        <w:rPr>
          <w:rFonts w:asciiTheme="majorHAnsi" w:hAnsiTheme="majorHAnsi" w:cstheme="majorHAnsi"/>
          <w:i/>
          <w:iCs/>
        </w:rPr>
        <w:t>l nosotros saber que había una voluntad por parte del compareciente para ayudar a dignificar el buen nombre de las víctimas, para nosotros es muy reparador y más allá de un café o panadería como se dice, es limpiar el nombre de nuestros familiares. Y sumado a esto nosotros creemos que existirá un lugar donde podremos contarle a los colombianos, al mundo entero la verdad de los hechos y mostrarles realmente a todos quienes eran realmente esos 11 jóvenes de Toluviejo, eso es muy reparador para nosotros tener ese espacio” María Margarita Flórez.</w:t>
      </w:r>
    </w:p>
    <w:p w14:paraId="795A0120" w14:textId="410701B9" w:rsidR="003B1EE1" w:rsidRPr="00AE16A7" w:rsidRDefault="00AE16A7" w:rsidP="00AE16A7">
      <w:pPr>
        <w:pStyle w:val="Ttulo5"/>
        <w:rPr>
          <w:rStyle w:val="nfasisintenso"/>
          <w:b w:val="0"/>
          <w:bCs w:val="0"/>
          <w:caps w:val="0"/>
          <w:color w:val="2F5496" w:themeColor="accent1" w:themeShade="BF"/>
        </w:rPr>
      </w:pPr>
      <w:bookmarkStart w:id="44" w:name="_Toc133489468"/>
      <w:r w:rsidRPr="00AE16A7">
        <w:rPr>
          <w:rStyle w:val="nfasisintenso"/>
          <w:b w:val="0"/>
          <w:bCs w:val="0"/>
          <w:caps w:val="0"/>
          <w:color w:val="2F5496" w:themeColor="accent1" w:themeShade="BF"/>
        </w:rPr>
        <w:t>Actividad 2.2.2. Diseñar e implementar una estrategia de formación y reactivación de una red de organizaciones de víctimas para su participación efectiva en las circunscripciones especiales de paz</w:t>
      </w:r>
      <w:bookmarkEnd w:id="44"/>
      <w:r w:rsidRPr="00AE16A7">
        <w:rPr>
          <w:rStyle w:val="nfasisintenso"/>
          <w:b w:val="0"/>
          <w:bCs w:val="0"/>
          <w:caps w:val="0"/>
          <w:color w:val="2F5496" w:themeColor="accent1" w:themeShade="BF"/>
        </w:rPr>
        <w:t xml:space="preserve"> </w:t>
      </w:r>
    </w:p>
    <w:p w14:paraId="6A74C466" w14:textId="5F8354A8" w:rsidR="5FD9F4D0" w:rsidRPr="007C4867" w:rsidRDefault="008B166B" w:rsidP="005F7831">
      <w:pPr>
        <w:spacing w:beforeAutospacing="1" w:after="100" w:afterAutospacing="1" w:line="240" w:lineRule="auto"/>
        <w:jc w:val="both"/>
        <w:rPr>
          <w:rFonts w:asciiTheme="majorHAnsi" w:eastAsiaTheme="majorEastAsia" w:hAnsiTheme="majorHAnsi" w:cstheme="majorHAnsi"/>
          <w:color w:val="000000" w:themeColor="text1"/>
          <w:lang w:val="es"/>
        </w:rPr>
      </w:pPr>
      <w:r w:rsidRPr="007C4867">
        <w:rPr>
          <w:rFonts w:asciiTheme="majorHAnsi" w:eastAsiaTheme="majorEastAsia" w:hAnsiTheme="majorHAnsi" w:cstheme="majorHAnsi"/>
          <w:color w:val="000000" w:themeColor="text1"/>
          <w:lang w:val="es"/>
        </w:rPr>
        <w:t>La Escuela de Paz</w:t>
      </w:r>
      <w:r w:rsidR="001C1E94" w:rsidRPr="007C4867">
        <w:rPr>
          <w:rFonts w:asciiTheme="majorHAnsi" w:eastAsiaTheme="majorEastAsia" w:hAnsiTheme="majorHAnsi" w:cstheme="majorHAnsi"/>
          <w:color w:val="000000" w:themeColor="text1"/>
          <w:lang w:val="es"/>
        </w:rPr>
        <w:t xml:space="preserve"> se constituye en un proceso de formación conformado por tres módulos orientados a la revisión de conceptos generales en torno a la estructura del Estado, pedagogía parlamentaria, así como leyes y reformas de especial interés para promover los derechos de las víctimas y la generación de espacios de diálogo para la incidencia con instituciones locales y nacionales y con representantes de las Circunscripciones Transitorias Especiales de Paz y UTLS.</w:t>
      </w:r>
      <w:r w:rsidR="00FD0BE1">
        <w:rPr>
          <w:rFonts w:asciiTheme="majorHAnsi" w:eastAsiaTheme="majorEastAsia" w:hAnsiTheme="majorHAnsi" w:cstheme="majorHAnsi"/>
          <w:color w:val="000000" w:themeColor="text1"/>
          <w:lang w:val="es"/>
        </w:rPr>
        <w:t xml:space="preserve"> De esta manera, </w:t>
      </w:r>
      <w:r w:rsidR="00CC5175">
        <w:rPr>
          <w:rFonts w:asciiTheme="majorHAnsi" w:eastAsiaTheme="majorEastAsia" w:hAnsiTheme="majorHAnsi" w:cstheme="majorHAnsi"/>
          <w:color w:val="000000" w:themeColor="text1"/>
          <w:lang w:val="es"/>
        </w:rPr>
        <w:t xml:space="preserve">se fomentan los temas de interés para las víctimas </w:t>
      </w:r>
      <w:r w:rsidR="001A2B11">
        <w:rPr>
          <w:rFonts w:asciiTheme="majorHAnsi" w:eastAsiaTheme="majorEastAsia" w:hAnsiTheme="majorHAnsi" w:cstheme="majorHAnsi"/>
          <w:color w:val="000000" w:themeColor="text1"/>
          <w:lang w:val="es"/>
        </w:rPr>
        <w:t>a la vez que</w:t>
      </w:r>
      <w:r w:rsidR="00CC5175">
        <w:rPr>
          <w:rFonts w:asciiTheme="majorHAnsi" w:eastAsiaTheme="majorEastAsia" w:hAnsiTheme="majorHAnsi" w:cstheme="majorHAnsi"/>
          <w:color w:val="000000" w:themeColor="text1"/>
          <w:lang w:val="es"/>
        </w:rPr>
        <w:t xml:space="preserve"> se </w:t>
      </w:r>
      <w:r w:rsidR="001A2B11">
        <w:rPr>
          <w:rFonts w:asciiTheme="majorHAnsi" w:eastAsiaTheme="majorEastAsia" w:hAnsiTheme="majorHAnsi" w:cstheme="majorHAnsi"/>
          <w:color w:val="000000" w:themeColor="text1"/>
          <w:lang w:val="es"/>
        </w:rPr>
        <w:t xml:space="preserve">fortalecen las capacidades para la incidencia. </w:t>
      </w:r>
      <w:r w:rsidR="001C1E94" w:rsidRPr="007C4867">
        <w:rPr>
          <w:rFonts w:asciiTheme="majorHAnsi" w:eastAsiaTheme="majorEastAsia" w:hAnsiTheme="majorHAnsi" w:cstheme="majorHAnsi"/>
          <w:color w:val="000000" w:themeColor="text1"/>
          <w:lang w:val="es"/>
        </w:rPr>
        <w:t xml:space="preserve">La Escuela </w:t>
      </w:r>
      <w:r w:rsidRPr="007C4867">
        <w:rPr>
          <w:rFonts w:asciiTheme="majorHAnsi" w:eastAsiaTheme="majorEastAsia" w:hAnsiTheme="majorHAnsi" w:cstheme="majorHAnsi"/>
          <w:color w:val="000000" w:themeColor="text1"/>
          <w:lang w:val="es"/>
        </w:rPr>
        <w:t>inici</w:t>
      </w:r>
      <w:r w:rsidR="001C1E94" w:rsidRPr="007C4867">
        <w:rPr>
          <w:rFonts w:asciiTheme="majorHAnsi" w:eastAsiaTheme="majorEastAsia" w:hAnsiTheme="majorHAnsi" w:cstheme="majorHAnsi"/>
          <w:color w:val="000000" w:themeColor="text1"/>
          <w:lang w:val="es"/>
        </w:rPr>
        <w:t>ó</w:t>
      </w:r>
      <w:r w:rsidRPr="007C4867">
        <w:rPr>
          <w:rFonts w:asciiTheme="majorHAnsi" w:eastAsiaTheme="majorEastAsia" w:hAnsiTheme="majorHAnsi" w:cstheme="majorHAnsi"/>
          <w:color w:val="000000" w:themeColor="text1"/>
          <w:lang w:val="es"/>
        </w:rPr>
        <w:t xml:space="preserve"> con un proceso de convocatoria dirigido a uno/a o dos líderes y </w:t>
      </w:r>
      <w:r w:rsidR="009923DC" w:rsidRPr="007C4867">
        <w:rPr>
          <w:rFonts w:asciiTheme="majorHAnsi" w:eastAsiaTheme="majorEastAsia" w:hAnsiTheme="majorHAnsi" w:cstheme="majorHAnsi"/>
          <w:color w:val="000000" w:themeColor="text1"/>
          <w:lang w:val="es"/>
        </w:rPr>
        <w:t>lideresas</w:t>
      </w:r>
      <w:r w:rsidRPr="007C4867">
        <w:rPr>
          <w:rFonts w:asciiTheme="majorHAnsi" w:eastAsiaTheme="majorEastAsia" w:hAnsiTheme="majorHAnsi" w:cstheme="majorHAnsi"/>
          <w:color w:val="000000" w:themeColor="text1"/>
          <w:lang w:val="es"/>
        </w:rPr>
        <w:t xml:space="preserve"> de organizaciones de víctimas, fundaciones y asociaciones, integrantes de los comités de Impulso de Sujetos de Reparación Colectiva, Consejos Comunitarios, Mesas de Víctimas, Resguardos </w:t>
      </w:r>
      <w:r w:rsidR="009923DC" w:rsidRPr="007C4867">
        <w:rPr>
          <w:rFonts w:asciiTheme="majorHAnsi" w:eastAsiaTheme="majorEastAsia" w:hAnsiTheme="majorHAnsi" w:cstheme="majorHAnsi"/>
          <w:color w:val="000000" w:themeColor="text1"/>
          <w:lang w:val="es"/>
        </w:rPr>
        <w:t>indígenas</w:t>
      </w:r>
      <w:r w:rsidRPr="007C4867">
        <w:rPr>
          <w:rFonts w:asciiTheme="majorHAnsi" w:eastAsiaTheme="majorEastAsia" w:hAnsiTheme="majorHAnsi" w:cstheme="majorHAnsi"/>
          <w:color w:val="000000" w:themeColor="text1"/>
          <w:lang w:val="es"/>
        </w:rPr>
        <w:t>, plataformas y asociaciones de mujeres y otras formas asociativas</w:t>
      </w:r>
      <w:r w:rsidR="00B04F57" w:rsidRPr="007C4867">
        <w:rPr>
          <w:rFonts w:asciiTheme="majorHAnsi" w:eastAsiaTheme="majorEastAsia" w:hAnsiTheme="majorHAnsi" w:cstheme="majorHAnsi"/>
          <w:color w:val="000000" w:themeColor="text1"/>
          <w:lang w:val="es"/>
        </w:rPr>
        <w:t xml:space="preserve"> para cada una de las 16 Circunscripciones Transitorias Especiales de Paz (CITREPS). Convocatoria </w:t>
      </w:r>
      <w:r w:rsidR="001C3295" w:rsidRPr="007C4867">
        <w:rPr>
          <w:rFonts w:asciiTheme="majorHAnsi" w:eastAsiaTheme="majorEastAsia" w:hAnsiTheme="majorHAnsi" w:cstheme="majorHAnsi"/>
          <w:color w:val="000000" w:themeColor="text1"/>
          <w:lang w:val="es"/>
        </w:rPr>
        <w:t>que se desarrolló durante el primer semestre de 2022.</w:t>
      </w:r>
    </w:p>
    <w:p w14:paraId="300B9D38" w14:textId="79E343A9" w:rsidR="003362BE" w:rsidRPr="007C4867" w:rsidRDefault="001C3295" w:rsidP="003362BE">
      <w:pPr>
        <w:spacing w:beforeAutospacing="1" w:afterAutospacing="1" w:line="240" w:lineRule="auto"/>
        <w:jc w:val="both"/>
        <w:rPr>
          <w:rFonts w:asciiTheme="majorHAnsi" w:eastAsiaTheme="majorEastAsia" w:hAnsiTheme="majorHAnsi" w:cstheme="majorHAnsi"/>
          <w:color w:val="000000" w:themeColor="text1"/>
          <w:lang w:val="es"/>
        </w:rPr>
      </w:pPr>
      <w:r w:rsidRPr="007C4867">
        <w:rPr>
          <w:rFonts w:asciiTheme="majorHAnsi" w:eastAsiaTheme="majorEastAsia" w:hAnsiTheme="majorHAnsi" w:cstheme="majorHAnsi"/>
          <w:color w:val="000000" w:themeColor="text1"/>
          <w:lang w:val="es"/>
        </w:rPr>
        <w:t>Durante el segundo semestre, se desarrolló e</w:t>
      </w:r>
      <w:r w:rsidR="008B166B" w:rsidRPr="007C4867">
        <w:rPr>
          <w:rFonts w:asciiTheme="majorHAnsi" w:eastAsiaTheme="majorEastAsia" w:hAnsiTheme="majorHAnsi" w:cstheme="majorHAnsi"/>
          <w:color w:val="000000" w:themeColor="text1"/>
          <w:lang w:val="es"/>
        </w:rPr>
        <w:t>l primer módulo</w:t>
      </w:r>
      <w:r w:rsidRPr="007C4867">
        <w:rPr>
          <w:rFonts w:asciiTheme="majorHAnsi" w:eastAsiaTheme="majorEastAsia" w:hAnsiTheme="majorHAnsi" w:cstheme="majorHAnsi"/>
          <w:color w:val="000000" w:themeColor="text1"/>
          <w:lang w:val="es"/>
        </w:rPr>
        <w:t xml:space="preserve"> de formación que</w:t>
      </w:r>
      <w:r w:rsidR="008B166B" w:rsidRPr="007C4867">
        <w:rPr>
          <w:rFonts w:asciiTheme="majorHAnsi" w:eastAsiaTheme="majorEastAsia" w:hAnsiTheme="majorHAnsi" w:cstheme="majorHAnsi"/>
          <w:color w:val="000000" w:themeColor="text1"/>
          <w:lang w:val="es"/>
        </w:rPr>
        <w:t xml:space="preserve"> contó con la participación de 528 víctimas</w:t>
      </w:r>
      <w:r w:rsidR="00EE27B8" w:rsidRPr="007C4867">
        <w:rPr>
          <w:rFonts w:asciiTheme="majorHAnsi" w:eastAsiaTheme="majorEastAsia" w:hAnsiTheme="majorHAnsi" w:cstheme="majorHAnsi"/>
          <w:color w:val="000000" w:themeColor="text1"/>
          <w:lang w:val="es"/>
        </w:rPr>
        <w:t>, de las cuales el 50% fueron mujeres. Las 16 escuelas estuvieron integradas por más de 30 personas que se reun</w:t>
      </w:r>
      <w:r w:rsidR="0028034E" w:rsidRPr="007C4867">
        <w:rPr>
          <w:rFonts w:asciiTheme="majorHAnsi" w:eastAsiaTheme="majorEastAsia" w:hAnsiTheme="majorHAnsi" w:cstheme="majorHAnsi"/>
          <w:color w:val="000000" w:themeColor="text1"/>
          <w:lang w:val="es"/>
        </w:rPr>
        <w:t>ieron</w:t>
      </w:r>
      <w:r w:rsidR="00EE27B8" w:rsidRPr="007C4867">
        <w:rPr>
          <w:rFonts w:asciiTheme="majorHAnsi" w:eastAsiaTheme="majorEastAsia" w:hAnsiTheme="majorHAnsi" w:cstheme="majorHAnsi"/>
          <w:color w:val="000000" w:themeColor="text1"/>
          <w:lang w:val="es"/>
        </w:rPr>
        <w:t xml:space="preserve"> un día y medio para aprender, conocer las experiencias de liderazgo</w:t>
      </w:r>
      <w:r w:rsidR="0028034E" w:rsidRPr="007C4867">
        <w:rPr>
          <w:rFonts w:asciiTheme="majorHAnsi" w:eastAsiaTheme="majorEastAsia" w:hAnsiTheme="majorHAnsi" w:cstheme="majorHAnsi"/>
          <w:color w:val="000000" w:themeColor="text1"/>
          <w:lang w:val="es"/>
        </w:rPr>
        <w:t xml:space="preserve">, </w:t>
      </w:r>
      <w:r w:rsidR="00EE27B8" w:rsidRPr="007C4867">
        <w:rPr>
          <w:rFonts w:asciiTheme="majorHAnsi" w:eastAsiaTheme="majorEastAsia" w:hAnsiTheme="majorHAnsi" w:cstheme="majorHAnsi"/>
          <w:color w:val="000000" w:themeColor="text1"/>
          <w:lang w:val="es"/>
        </w:rPr>
        <w:t>empezar a construir agendas conjuntas de trabajo</w:t>
      </w:r>
      <w:r w:rsidR="0028034E" w:rsidRPr="007C4867">
        <w:rPr>
          <w:rFonts w:asciiTheme="majorHAnsi" w:eastAsiaTheme="majorEastAsia" w:hAnsiTheme="majorHAnsi" w:cstheme="majorHAnsi"/>
          <w:color w:val="000000" w:themeColor="text1"/>
          <w:lang w:val="es"/>
        </w:rPr>
        <w:t xml:space="preserve"> y </w:t>
      </w:r>
      <w:r w:rsidR="00152BE0" w:rsidRPr="007C4867">
        <w:rPr>
          <w:rFonts w:asciiTheme="majorHAnsi" w:eastAsiaTheme="majorEastAsia" w:hAnsiTheme="majorHAnsi" w:cstheme="majorHAnsi"/>
          <w:color w:val="000000" w:themeColor="text1"/>
          <w:lang w:val="es"/>
        </w:rPr>
        <w:t xml:space="preserve">reactivar la red </w:t>
      </w:r>
      <w:r w:rsidR="009923DC" w:rsidRPr="007C4867">
        <w:rPr>
          <w:rFonts w:asciiTheme="majorHAnsi" w:eastAsiaTheme="majorEastAsia" w:hAnsiTheme="majorHAnsi" w:cstheme="majorHAnsi"/>
          <w:color w:val="000000" w:themeColor="text1"/>
          <w:lang w:val="es"/>
        </w:rPr>
        <w:t>de víctimas</w:t>
      </w:r>
      <w:r w:rsidR="00807422" w:rsidRPr="007C4867">
        <w:rPr>
          <w:rFonts w:asciiTheme="majorHAnsi" w:eastAsiaTheme="majorEastAsia" w:hAnsiTheme="majorHAnsi" w:cstheme="majorHAnsi"/>
          <w:color w:val="000000" w:themeColor="text1"/>
          <w:lang w:val="es"/>
        </w:rPr>
        <w:t>,</w:t>
      </w:r>
      <w:r w:rsidR="009923DC" w:rsidRPr="007C4867">
        <w:rPr>
          <w:rFonts w:asciiTheme="majorHAnsi" w:eastAsiaTheme="majorEastAsia" w:hAnsiTheme="majorHAnsi" w:cstheme="majorHAnsi"/>
          <w:color w:val="000000" w:themeColor="text1"/>
          <w:lang w:val="es"/>
        </w:rPr>
        <w:t xml:space="preserve"> permitiendo</w:t>
      </w:r>
      <w:r w:rsidR="00356EC9" w:rsidRPr="007C4867">
        <w:rPr>
          <w:rFonts w:asciiTheme="majorHAnsi" w:eastAsiaTheme="majorEastAsia" w:hAnsiTheme="majorHAnsi" w:cstheme="majorHAnsi"/>
          <w:color w:val="000000" w:themeColor="text1"/>
          <w:lang w:val="es"/>
        </w:rPr>
        <w:t xml:space="preserve"> con ello,</w:t>
      </w:r>
      <w:r w:rsidR="009923DC" w:rsidRPr="007C4867">
        <w:rPr>
          <w:rFonts w:asciiTheme="majorHAnsi" w:eastAsiaTheme="majorEastAsia" w:hAnsiTheme="majorHAnsi" w:cstheme="majorHAnsi"/>
          <w:color w:val="000000" w:themeColor="text1"/>
          <w:lang w:val="es"/>
        </w:rPr>
        <w:t xml:space="preserve"> dar respuesta a los retos y desafíos que plantea el marco de justicia transicional</w:t>
      </w:r>
      <w:r w:rsidR="0028034E" w:rsidRPr="007C4867">
        <w:rPr>
          <w:rFonts w:asciiTheme="majorHAnsi" w:eastAsiaTheme="majorEastAsia" w:hAnsiTheme="majorHAnsi" w:cstheme="majorHAnsi"/>
          <w:color w:val="000000" w:themeColor="text1"/>
          <w:lang w:val="es"/>
        </w:rPr>
        <w:t xml:space="preserve"> para esta población</w:t>
      </w:r>
      <w:r w:rsidR="009923DC" w:rsidRPr="007C4867">
        <w:rPr>
          <w:rFonts w:asciiTheme="majorHAnsi" w:eastAsiaTheme="majorEastAsia" w:hAnsiTheme="majorHAnsi" w:cstheme="majorHAnsi"/>
          <w:color w:val="000000" w:themeColor="text1"/>
          <w:lang w:val="es"/>
        </w:rPr>
        <w:t xml:space="preserve">. </w:t>
      </w:r>
      <w:r w:rsidR="00356EC9" w:rsidRPr="007C4867">
        <w:rPr>
          <w:rFonts w:asciiTheme="majorHAnsi" w:eastAsiaTheme="majorEastAsia" w:hAnsiTheme="majorHAnsi" w:cstheme="majorHAnsi"/>
          <w:color w:val="000000" w:themeColor="text1"/>
          <w:lang w:val="es"/>
        </w:rPr>
        <w:t>De igual manera, l</w:t>
      </w:r>
      <w:r w:rsidR="009923DC" w:rsidRPr="007C4867">
        <w:rPr>
          <w:rFonts w:asciiTheme="majorHAnsi" w:eastAsiaTheme="majorEastAsia" w:hAnsiTheme="majorHAnsi" w:cstheme="majorHAnsi"/>
          <w:color w:val="000000" w:themeColor="text1"/>
          <w:lang w:val="es"/>
        </w:rPr>
        <w:t xml:space="preserve">íderes y lideresas presentes en las Circunscripciones Especiales de Paz fortalecen sus conocimientos, experiencia y capacidades a través de este proceso formativo </w:t>
      </w:r>
      <w:r w:rsidR="00460167" w:rsidRPr="007C4867">
        <w:rPr>
          <w:rFonts w:asciiTheme="majorHAnsi" w:eastAsiaTheme="majorEastAsia" w:hAnsiTheme="majorHAnsi" w:cstheme="majorHAnsi"/>
          <w:color w:val="000000" w:themeColor="text1"/>
          <w:lang w:val="es"/>
        </w:rPr>
        <w:t>para</w:t>
      </w:r>
      <w:r w:rsidR="009923DC" w:rsidRPr="007C4867">
        <w:rPr>
          <w:rFonts w:asciiTheme="majorHAnsi" w:eastAsiaTheme="majorEastAsia" w:hAnsiTheme="majorHAnsi" w:cstheme="majorHAnsi"/>
          <w:color w:val="000000" w:themeColor="text1"/>
          <w:lang w:val="es"/>
        </w:rPr>
        <w:t xml:space="preserve"> realiza</w:t>
      </w:r>
      <w:r w:rsidR="00460167" w:rsidRPr="007C4867">
        <w:rPr>
          <w:rFonts w:asciiTheme="majorHAnsi" w:eastAsiaTheme="majorEastAsia" w:hAnsiTheme="majorHAnsi" w:cstheme="majorHAnsi"/>
          <w:color w:val="000000" w:themeColor="text1"/>
          <w:lang w:val="es"/>
        </w:rPr>
        <w:t>r</w:t>
      </w:r>
      <w:r w:rsidR="009923DC" w:rsidRPr="007C4867">
        <w:rPr>
          <w:rFonts w:asciiTheme="majorHAnsi" w:eastAsiaTheme="majorEastAsia" w:hAnsiTheme="majorHAnsi" w:cstheme="majorHAnsi"/>
          <w:color w:val="000000" w:themeColor="text1"/>
          <w:lang w:val="es"/>
        </w:rPr>
        <w:t xml:space="preserve"> incidencia a través de la formulación de propuestas que se puedan materializar y canalizar en cabeza de las y los Representantes de las 16 Circunscripciones </w:t>
      </w:r>
      <w:r w:rsidR="00B04F57" w:rsidRPr="007C4867">
        <w:rPr>
          <w:rFonts w:asciiTheme="majorHAnsi" w:eastAsiaTheme="majorEastAsia" w:hAnsiTheme="majorHAnsi" w:cstheme="majorHAnsi"/>
          <w:color w:val="000000" w:themeColor="text1"/>
          <w:lang w:val="es"/>
        </w:rPr>
        <w:t xml:space="preserve">Transitorias </w:t>
      </w:r>
      <w:r w:rsidR="009923DC" w:rsidRPr="007C4867">
        <w:rPr>
          <w:rFonts w:asciiTheme="majorHAnsi" w:eastAsiaTheme="majorEastAsia" w:hAnsiTheme="majorHAnsi" w:cstheme="majorHAnsi"/>
          <w:color w:val="000000" w:themeColor="text1"/>
          <w:lang w:val="es"/>
        </w:rPr>
        <w:t xml:space="preserve">Especiales de Paz. </w:t>
      </w:r>
    </w:p>
    <w:p w14:paraId="1BDBA536" w14:textId="6D93EA1A" w:rsidR="003B1EE1" w:rsidRPr="00390939" w:rsidRDefault="00390939" w:rsidP="00390939">
      <w:pPr>
        <w:pStyle w:val="Ttulo5"/>
        <w:rPr>
          <w:rStyle w:val="nfasisintenso"/>
          <w:rFonts w:asciiTheme="majorHAnsi" w:hAnsiTheme="majorHAnsi" w:cstheme="majorHAnsi"/>
          <w:b w:val="0"/>
          <w:bCs w:val="0"/>
          <w:i/>
          <w:iCs/>
          <w:color w:val="2F5496" w:themeColor="accent1" w:themeShade="BF"/>
        </w:rPr>
      </w:pPr>
      <w:bookmarkStart w:id="45" w:name="_Toc133489469"/>
      <w:r w:rsidRPr="00390939">
        <w:rPr>
          <w:rStyle w:val="nfasisintenso"/>
          <w:rFonts w:asciiTheme="majorHAnsi" w:hAnsiTheme="majorHAnsi" w:cstheme="majorHAnsi"/>
          <w:b w:val="0"/>
          <w:bCs w:val="0"/>
          <w:caps w:val="0"/>
          <w:color w:val="2F5496" w:themeColor="accent1" w:themeShade="BF"/>
        </w:rPr>
        <w:t>Actividad 2.2.3. Brindar apoyo técnico y logístico para facilitar la participación cualificada de las víctimas y sus organizaciones en las audiencias judiciales de la JEP (sistema autónomo de asesoría y defensa - TOARs)</w:t>
      </w:r>
      <w:bookmarkEnd w:id="45"/>
      <w:r w:rsidRPr="00390939">
        <w:rPr>
          <w:rStyle w:val="nfasisintenso"/>
          <w:rFonts w:asciiTheme="majorHAnsi" w:hAnsiTheme="majorHAnsi" w:cstheme="majorHAnsi"/>
          <w:b w:val="0"/>
          <w:bCs w:val="0"/>
          <w:caps w:val="0"/>
          <w:color w:val="2F5496" w:themeColor="accent1" w:themeShade="BF"/>
        </w:rPr>
        <w:t xml:space="preserve"> </w:t>
      </w:r>
    </w:p>
    <w:p w14:paraId="0AFBCFAB" w14:textId="0E77950B" w:rsidR="0046523F" w:rsidRPr="007C4867" w:rsidRDefault="00A40F9A" w:rsidP="00AB20E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A través del trabajo articulado del PNUD con el Departamento de Atención a Víctimas (DAV) de la JEP, así como las alianzas con las organizaciones Fundación Progresar, Corporación Jurídica Yira Castro, Corporación Colectivo Orlando Fals Borda, Fundación Nydia Erika Bautista s</w:t>
      </w:r>
      <w:r w:rsidR="00B861E2" w:rsidRPr="007C4867">
        <w:rPr>
          <w:rFonts w:asciiTheme="majorHAnsi" w:eastAsiaTheme="majorEastAsia" w:hAnsiTheme="majorHAnsi" w:cstheme="majorHAnsi"/>
        </w:rPr>
        <w:t xml:space="preserve">e ha logrado la participación de 1.141 Víctimas en </w:t>
      </w:r>
      <w:r w:rsidR="003760AB" w:rsidRPr="007C4867">
        <w:rPr>
          <w:rFonts w:asciiTheme="majorHAnsi" w:eastAsiaTheme="majorEastAsia" w:hAnsiTheme="majorHAnsi" w:cstheme="majorHAnsi"/>
        </w:rPr>
        <w:t xml:space="preserve">espacios preparatorios y las respectivas </w:t>
      </w:r>
      <w:r w:rsidR="00B861E2" w:rsidRPr="007C4867">
        <w:rPr>
          <w:rFonts w:asciiTheme="majorHAnsi" w:eastAsiaTheme="majorEastAsia" w:hAnsiTheme="majorHAnsi" w:cstheme="majorHAnsi"/>
        </w:rPr>
        <w:t>diligencias judiciales ante JEP</w:t>
      </w:r>
      <w:r w:rsidR="004528C3" w:rsidRPr="007C4867">
        <w:rPr>
          <w:rFonts w:asciiTheme="majorHAnsi" w:eastAsiaTheme="majorEastAsia" w:hAnsiTheme="majorHAnsi" w:cstheme="majorHAnsi"/>
        </w:rPr>
        <w:t>.</w:t>
      </w:r>
      <w:r w:rsidR="00B05CA0" w:rsidRPr="007C4867">
        <w:rPr>
          <w:rFonts w:asciiTheme="majorHAnsi" w:eastAsiaTheme="majorEastAsia" w:hAnsiTheme="majorHAnsi" w:cstheme="majorHAnsi"/>
        </w:rPr>
        <w:t xml:space="preserve"> </w:t>
      </w:r>
      <w:r w:rsidR="00EB2716">
        <w:rPr>
          <w:rFonts w:asciiTheme="majorHAnsi" w:eastAsiaTheme="majorEastAsia" w:hAnsiTheme="majorHAnsi" w:cstheme="majorHAnsi"/>
        </w:rPr>
        <w:t xml:space="preserve"> </w:t>
      </w:r>
      <w:r w:rsidR="00B05CA0" w:rsidRPr="007C4867">
        <w:rPr>
          <w:rFonts w:asciiTheme="majorHAnsi" w:eastAsiaTheme="majorEastAsia" w:hAnsiTheme="majorHAnsi" w:cstheme="majorHAnsi"/>
        </w:rPr>
        <w:t>Dichas diligencias y espacios de participación han sido</w:t>
      </w:r>
      <w:r w:rsidR="00D3225F" w:rsidRPr="007C4867">
        <w:rPr>
          <w:rFonts w:asciiTheme="majorHAnsi" w:eastAsiaTheme="majorEastAsia" w:hAnsiTheme="majorHAnsi" w:cstheme="majorHAnsi"/>
        </w:rPr>
        <w:t xml:space="preserve"> entre otros: i) </w:t>
      </w:r>
      <w:r w:rsidR="00B05CA0" w:rsidRPr="007C4867">
        <w:rPr>
          <w:rFonts w:asciiTheme="majorHAnsi" w:eastAsiaTheme="majorEastAsia" w:hAnsiTheme="majorHAnsi" w:cstheme="majorHAnsi"/>
        </w:rPr>
        <w:t>espacios de preparación para audiencias judiciales</w:t>
      </w:r>
      <w:r w:rsidR="00177E41" w:rsidRPr="007C4867">
        <w:rPr>
          <w:rFonts w:asciiTheme="majorHAnsi" w:eastAsiaTheme="majorEastAsia" w:hAnsiTheme="majorHAnsi" w:cstheme="majorHAnsi"/>
        </w:rPr>
        <w:t>, explicativos y de recolección de información</w:t>
      </w:r>
      <w:r w:rsidR="00B05CA0" w:rsidRPr="007C4867">
        <w:rPr>
          <w:rFonts w:asciiTheme="majorHAnsi" w:eastAsiaTheme="majorEastAsia" w:hAnsiTheme="majorHAnsi" w:cstheme="majorHAnsi"/>
        </w:rPr>
        <w:t>,</w:t>
      </w:r>
      <w:r w:rsidR="00177E41" w:rsidRPr="007C4867">
        <w:rPr>
          <w:rFonts w:asciiTheme="majorHAnsi" w:eastAsiaTheme="majorEastAsia" w:hAnsiTheme="majorHAnsi" w:cstheme="majorHAnsi"/>
        </w:rPr>
        <w:t xml:space="preserve"> ii)</w:t>
      </w:r>
      <w:r w:rsidR="00B05CA0" w:rsidRPr="007C4867">
        <w:rPr>
          <w:rFonts w:asciiTheme="majorHAnsi" w:eastAsiaTheme="majorEastAsia" w:hAnsiTheme="majorHAnsi" w:cstheme="majorHAnsi"/>
        </w:rPr>
        <w:t xml:space="preserve"> </w:t>
      </w:r>
      <w:r w:rsidR="00390031" w:rsidRPr="007C4867">
        <w:rPr>
          <w:rFonts w:asciiTheme="majorHAnsi" w:eastAsiaTheme="majorEastAsia" w:hAnsiTheme="majorHAnsi" w:cstheme="majorHAnsi"/>
        </w:rPr>
        <w:t>Audiencias de observaciones de víctimas</w:t>
      </w:r>
      <w:r w:rsidR="008D3BC3" w:rsidRPr="007C4867">
        <w:rPr>
          <w:rFonts w:asciiTheme="majorHAnsi" w:eastAsiaTheme="majorEastAsia" w:hAnsiTheme="majorHAnsi" w:cstheme="majorHAnsi"/>
        </w:rPr>
        <w:t xml:space="preserve"> a segunda ronda de priorización de la Sala de Reconocimiento de Verdad-SRVR</w:t>
      </w:r>
      <w:r w:rsidR="002311B5" w:rsidRPr="007C4867">
        <w:rPr>
          <w:rFonts w:asciiTheme="majorHAnsi" w:eastAsiaTheme="majorEastAsia" w:hAnsiTheme="majorHAnsi" w:cstheme="majorHAnsi"/>
        </w:rPr>
        <w:t xml:space="preserve">, iii) </w:t>
      </w:r>
      <w:r w:rsidR="00390031" w:rsidRPr="007C4867">
        <w:rPr>
          <w:rFonts w:asciiTheme="majorHAnsi" w:eastAsiaTheme="majorEastAsia" w:hAnsiTheme="majorHAnsi" w:cstheme="majorHAnsi"/>
        </w:rPr>
        <w:t xml:space="preserve">Diálogo </w:t>
      </w:r>
      <w:r w:rsidR="00381070" w:rsidRPr="007C4867">
        <w:rPr>
          <w:rFonts w:asciiTheme="majorHAnsi" w:eastAsiaTheme="majorEastAsia" w:hAnsiTheme="majorHAnsi" w:cstheme="majorHAnsi"/>
        </w:rPr>
        <w:t>interjurisdiccional</w:t>
      </w:r>
      <w:r w:rsidR="00390031" w:rsidRPr="007C4867">
        <w:rPr>
          <w:rFonts w:asciiTheme="majorHAnsi" w:eastAsiaTheme="majorEastAsia" w:hAnsiTheme="majorHAnsi" w:cstheme="majorHAnsi"/>
        </w:rPr>
        <w:t xml:space="preserve"> con las mujeres indígenas del pueblo Arhuaco y Wiwa</w:t>
      </w:r>
      <w:r w:rsidR="006A715A" w:rsidRPr="007C4867">
        <w:rPr>
          <w:rFonts w:asciiTheme="majorHAnsi" w:eastAsiaTheme="majorEastAsia" w:hAnsiTheme="majorHAnsi" w:cstheme="majorHAnsi"/>
        </w:rPr>
        <w:t xml:space="preserve"> </w:t>
      </w:r>
      <w:r w:rsidR="008628EC" w:rsidRPr="007C4867">
        <w:rPr>
          <w:rFonts w:asciiTheme="majorHAnsi" w:eastAsiaTheme="majorEastAsia" w:hAnsiTheme="majorHAnsi" w:cstheme="majorHAnsi"/>
        </w:rPr>
        <w:t xml:space="preserve">iv) </w:t>
      </w:r>
      <w:r w:rsidR="00390031" w:rsidRPr="007C4867">
        <w:rPr>
          <w:rFonts w:asciiTheme="majorHAnsi" w:eastAsiaTheme="majorEastAsia" w:hAnsiTheme="majorHAnsi" w:cstheme="majorHAnsi"/>
        </w:rPr>
        <w:t xml:space="preserve">Jornada acto simbólico entrega </w:t>
      </w:r>
      <w:r w:rsidR="008628EC" w:rsidRPr="007C4867">
        <w:rPr>
          <w:rFonts w:asciiTheme="majorHAnsi" w:eastAsiaTheme="majorEastAsia" w:hAnsiTheme="majorHAnsi" w:cstheme="majorHAnsi"/>
        </w:rPr>
        <w:t>informe</w:t>
      </w:r>
      <w:r w:rsidR="009B3FCF" w:rsidRPr="007C4867">
        <w:rPr>
          <w:rFonts w:asciiTheme="majorHAnsi" w:eastAsiaTheme="majorEastAsia" w:hAnsiTheme="majorHAnsi" w:cstheme="majorHAnsi"/>
        </w:rPr>
        <w:t xml:space="preserve"> </w:t>
      </w:r>
      <w:r w:rsidR="00390031" w:rsidRPr="007C4867">
        <w:rPr>
          <w:rFonts w:asciiTheme="majorHAnsi" w:eastAsiaTheme="majorEastAsia" w:hAnsiTheme="majorHAnsi" w:cstheme="majorHAnsi"/>
        </w:rPr>
        <w:t>Pueblo Raizal San Andrés Islas</w:t>
      </w:r>
      <w:r w:rsidR="008628EC" w:rsidRPr="007C4867">
        <w:rPr>
          <w:rFonts w:asciiTheme="majorHAnsi" w:eastAsiaTheme="majorEastAsia" w:hAnsiTheme="majorHAnsi" w:cstheme="majorHAnsi"/>
        </w:rPr>
        <w:t xml:space="preserve">, v) </w:t>
      </w:r>
      <w:r w:rsidR="00390031" w:rsidRPr="007C4867">
        <w:rPr>
          <w:rFonts w:asciiTheme="majorHAnsi" w:eastAsiaTheme="majorEastAsia" w:hAnsiTheme="majorHAnsi" w:cstheme="majorHAnsi"/>
        </w:rPr>
        <w:t>Diálogo interjurisdiccional comunidad nuevo amanecer del pueblo Siona</w:t>
      </w:r>
      <w:r w:rsidR="00F4039F" w:rsidRPr="007C4867">
        <w:rPr>
          <w:rFonts w:asciiTheme="majorHAnsi" w:eastAsiaTheme="majorEastAsia" w:hAnsiTheme="majorHAnsi" w:cstheme="majorHAnsi"/>
        </w:rPr>
        <w:t xml:space="preserve">, Putumayo, vi) </w:t>
      </w:r>
      <w:r w:rsidR="00390031" w:rsidRPr="007C4867">
        <w:rPr>
          <w:rFonts w:asciiTheme="majorHAnsi" w:eastAsiaTheme="majorEastAsia" w:hAnsiTheme="majorHAnsi" w:cstheme="majorHAnsi"/>
        </w:rPr>
        <w:t>Jornada "Bojayá y Chocó conmemorando 20 años entre la guerra y el olvido</w:t>
      </w:r>
      <w:r w:rsidR="00F4039F" w:rsidRPr="007C4867">
        <w:rPr>
          <w:rFonts w:asciiTheme="majorHAnsi" w:eastAsiaTheme="majorEastAsia" w:hAnsiTheme="majorHAnsi" w:cstheme="majorHAnsi"/>
        </w:rPr>
        <w:t xml:space="preserve">; </w:t>
      </w:r>
      <w:r w:rsidR="00115290" w:rsidRPr="007C4867">
        <w:rPr>
          <w:rFonts w:asciiTheme="majorHAnsi" w:eastAsiaTheme="majorEastAsia" w:hAnsiTheme="majorHAnsi" w:cstheme="majorHAnsi"/>
        </w:rPr>
        <w:t xml:space="preserve">vii) </w:t>
      </w:r>
      <w:r w:rsidR="00390031" w:rsidRPr="007C4867">
        <w:rPr>
          <w:rFonts w:asciiTheme="majorHAnsi" w:eastAsiaTheme="majorEastAsia" w:hAnsiTheme="majorHAnsi" w:cstheme="majorHAnsi"/>
        </w:rPr>
        <w:t>Audiencia Pública de Reconocimiento - Norte de Santander Caso 03</w:t>
      </w:r>
      <w:r w:rsidR="00115290" w:rsidRPr="007C4867">
        <w:rPr>
          <w:rFonts w:asciiTheme="majorHAnsi" w:eastAsiaTheme="majorEastAsia" w:hAnsiTheme="majorHAnsi" w:cstheme="majorHAnsi"/>
        </w:rPr>
        <w:t xml:space="preserve">, viii) </w:t>
      </w:r>
      <w:r w:rsidR="00390031" w:rsidRPr="007C4867">
        <w:rPr>
          <w:rFonts w:asciiTheme="majorHAnsi" w:eastAsiaTheme="majorEastAsia" w:hAnsiTheme="majorHAnsi" w:cstheme="majorHAnsi"/>
        </w:rPr>
        <w:t xml:space="preserve">Entrega digna de RH - Medellín </w:t>
      </w:r>
      <w:r w:rsidR="00065668" w:rsidRPr="007C4867">
        <w:rPr>
          <w:rFonts w:asciiTheme="majorHAnsi" w:eastAsiaTheme="majorEastAsia" w:hAnsiTheme="majorHAnsi" w:cstheme="majorHAnsi"/>
        </w:rPr>
        <w:t>–</w:t>
      </w:r>
      <w:r w:rsidR="00390031" w:rsidRPr="007C4867">
        <w:rPr>
          <w:rFonts w:asciiTheme="majorHAnsi" w:eastAsiaTheme="majorEastAsia" w:hAnsiTheme="majorHAnsi" w:cstheme="majorHAnsi"/>
        </w:rPr>
        <w:t xml:space="preserve"> Antioquia</w:t>
      </w:r>
      <w:r w:rsidR="00065668" w:rsidRPr="007C4867">
        <w:rPr>
          <w:rFonts w:asciiTheme="majorHAnsi" w:eastAsiaTheme="majorEastAsia" w:hAnsiTheme="majorHAnsi" w:cstheme="majorHAnsi"/>
        </w:rPr>
        <w:t xml:space="preserve"> (Entrega </w:t>
      </w:r>
      <w:r w:rsidR="00065668" w:rsidRPr="007C4867">
        <w:rPr>
          <w:rFonts w:asciiTheme="majorHAnsi" w:eastAsiaTheme="majorEastAsia" w:hAnsiTheme="majorHAnsi" w:cstheme="majorHAnsi"/>
        </w:rPr>
        <w:lastRenderedPageBreak/>
        <w:t>digna de Restos Humanos Sub</w:t>
      </w:r>
      <w:r w:rsidR="0098263F" w:rsidRPr="007C4867">
        <w:rPr>
          <w:rFonts w:asciiTheme="majorHAnsi" w:eastAsiaTheme="majorEastAsia" w:hAnsiTheme="majorHAnsi" w:cstheme="majorHAnsi"/>
        </w:rPr>
        <w:t>c</w:t>
      </w:r>
      <w:r w:rsidR="00065668" w:rsidRPr="007C4867">
        <w:rPr>
          <w:rFonts w:asciiTheme="majorHAnsi" w:eastAsiaTheme="majorEastAsia" w:hAnsiTheme="majorHAnsi" w:cstheme="majorHAnsi"/>
        </w:rPr>
        <w:t xml:space="preserve">aso cementerio </w:t>
      </w:r>
      <w:r w:rsidR="00165CDF">
        <w:rPr>
          <w:rFonts w:asciiTheme="majorHAnsi" w:eastAsiaTheme="majorEastAsia" w:hAnsiTheme="majorHAnsi" w:cstheme="majorHAnsi"/>
        </w:rPr>
        <w:t>L</w:t>
      </w:r>
      <w:r w:rsidR="00065668" w:rsidRPr="007C4867">
        <w:rPr>
          <w:rFonts w:asciiTheme="majorHAnsi" w:eastAsiaTheme="majorEastAsia" w:hAnsiTheme="majorHAnsi" w:cstheme="majorHAnsi"/>
        </w:rPr>
        <w:t xml:space="preserve">as </w:t>
      </w:r>
      <w:r w:rsidR="00165CDF">
        <w:rPr>
          <w:rFonts w:asciiTheme="majorHAnsi" w:eastAsiaTheme="majorEastAsia" w:hAnsiTheme="majorHAnsi" w:cstheme="majorHAnsi"/>
        </w:rPr>
        <w:t>M</w:t>
      </w:r>
      <w:r w:rsidR="00065668" w:rsidRPr="007C4867">
        <w:rPr>
          <w:rFonts w:asciiTheme="majorHAnsi" w:eastAsiaTheme="majorEastAsia" w:hAnsiTheme="majorHAnsi" w:cstheme="majorHAnsi"/>
        </w:rPr>
        <w:t xml:space="preserve">ercedes), ix) </w:t>
      </w:r>
      <w:r w:rsidR="00390031" w:rsidRPr="007C4867">
        <w:rPr>
          <w:rFonts w:asciiTheme="majorHAnsi" w:eastAsiaTheme="majorEastAsia" w:hAnsiTheme="majorHAnsi" w:cstheme="majorHAnsi"/>
        </w:rPr>
        <w:t xml:space="preserve">Diligencia Construcción </w:t>
      </w:r>
      <w:r w:rsidR="00165CDF">
        <w:rPr>
          <w:rFonts w:asciiTheme="majorHAnsi" w:eastAsiaTheme="majorEastAsia" w:hAnsiTheme="majorHAnsi" w:cstheme="majorHAnsi"/>
        </w:rPr>
        <w:t>d</w:t>
      </w:r>
      <w:r w:rsidR="00390031" w:rsidRPr="007C4867">
        <w:rPr>
          <w:rFonts w:asciiTheme="majorHAnsi" w:eastAsiaTheme="majorEastAsia" w:hAnsiTheme="majorHAnsi" w:cstheme="majorHAnsi"/>
        </w:rPr>
        <w:t xml:space="preserve">ialógica Verdad </w:t>
      </w:r>
      <w:r w:rsidR="00A43E96" w:rsidRPr="007C4867">
        <w:rPr>
          <w:rFonts w:asciiTheme="majorHAnsi" w:eastAsiaTheme="majorEastAsia" w:hAnsiTheme="majorHAnsi" w:cstheme="majorHAnsi"/>
        </w:rPr>
        <w:t xml:space="preserve">con comparecientes, </w:t>
      </w:r>
      <w:r w:rsidR="00390031" w:rsidRPr="007C4867">
        <w:rPr>
          <w:rFonts w:asciiTheme="majorHAnsi" w:eastAsiaTheme="majorEastAsia" w:hAnsiTheme="majorHAnsi" w:cstheme="majorHAnsi"/>
        </w:rPr>
        <w:t xml:space="preserve">Auto SRVBIT - 036 – Pasto y Tumaco </w:t>
      </w:r>
      <w:r w:rsidR="00A43E96" w:rsidRPr="007C4867">
        <w:rPr>
          <w:rFonts w:asciiTheme="majorHAnsi" w:eastAsiaTheme="majorEastAsia" w:hAnsiTheme="majorHAnsi" w:cstheme="majorHAnsi"/>
        </w:rPr>
        <w:t>–</w:t>
      </w:r>
      <w:r w:rsidR="00390031" w:rsidRPr="007C4867">
        <w:rPr>
          <w:rFonts w:asciiTheme="majorHAnsi" w:eastAsiaTheme="majorEastAsia" w:hAnsiTheme="majorHAnsi" w:cstheme="majorHAnsi"/>
        </w:rPr>
        <w:t xml:space="preserve"> Nariño</w:t>
      </w:r>
      <w:r w:rsidR="00A43E96" w:rsidRPr="007C4867">
        <w:rPr>
          <w:rFonts w:asciiTheme="majorHAnsi" w:eastAsiaTheme="majorEastAsia" w:hAnsiTheme="majorHAnsi" w:cstheme="majorHAnsi"/>
        </w:rPr>
        <w:t xml:space="preserve">, x) </w:t>
      </w:r>
      <w:r w:rsidR="00390031" w:rsidRPr="007C4867">
        <w:rPr>
          <w:rFonts w:asciiTheme="majorHAnsi" w:eastAsiaTheme="majorEastAsia" w:hAnsiTheme="majorHAnsi" w:cstheme="majorHAnsi"/>
        </w:rPr>
        <w:t>Jornada Construcción Protocolo psicoespiritual Medida Cautelar del Estero San Antonio – Buenaventura</w:t>
      </w:r>
      <w:r w:rsidR="00DD535C" w:rsidRPr="007C4867">
        <w:rPr>
          <w:rFonts w:asciiTheme="majorHAnsi" w:eastAsiaTheme="majorEastAsia" w:hAnsiTheme="majorHAnsi" w:cstheme="majorHAnsi"/>
        </w:rPr>
        <w:t xml:space="preserve">, xi) </w:t>
      </w:r>
      <w:r w:rsidR="00390031" w:rsidRPr="007C4867">
        <w:rPr>
          <w:rFonts w:asciiTheme="majorHAnsi" w:eastAsiaTheme="majorEastAsia" w:hAnsiTheme="majorHAnsi" w:cstheme="majorHAnsi"/>
        </w:rPr>
        <w:t>Jornada sensibilización proyecto TOAR Rionegro – Santander</w:t>
      </w:r>
      <w:r w:rsidR="00DD535C" w:rsidRPr="007C4867">
        <w:rPr>
          <w:rFonts w:asciiTheme="majorHAnsi" w:eastAsiaTheme="majorEastAsia" w:hAnsiTheme="majorHAnsi" w:cstheme="majorHAnsi"/>
        </w:rPr>
        <w:t xml:space="preserve">, xii) </w:t>
      </w:r>
      <w:r w:rsidR="00390031" w:rsidRPr="007C4867">
        <w:rPr>
          <w:rFonts w:asciiTheme="majorHAnsi" w:eastAsiaTheme="majorEastAsia" w:hAnsiTheme="majorHAnsi" w:cstheme="majorHAnsi"/>
        </w:rPr>
        <w:t>Jornada preparación ruta divulgación en el marco del Auto 1125 de 2022 y SENIT 3 parcial</w:t>
      </w:r>
      <w:r w:rsidR="005E2AAB" w:rsidRPr="007C4867">
        <w:rPr>
          <w:rFonts w:asciiTheme="majorHAnsi" w:eastAsiaTheme="majorEastAsia" w:hAnsiTheme="majorHAnsi" w:cstheme="majorHAnsi"/>
        </w:rPr>
        <w:t>.</w:t>
      </w:r>
    </w:p>
    <w:p w14:paraId="4B1447AD" w14:textId="0760C5D0" w:rsidR="005F7831" w:rsidRPr="00FE45B7" w:rsidRDefault="00884E74" w:rsidP="00FE45B7">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Adicionalmente, m</w:t>
      </w:r>
      <w:r w:rsidR="00A40F9A" w:rsidRPr="007C4867">
        <w:rPr>
          <w:rFonts w:asciiTheme="majorHAnsi" w:eastAsiaTheme="majorEastAsia" w:hAnsiTheme="majorHAnsi" w:cstheme="majorHAnsi"/>
        </w:rPr>
        <w:t xml:space="preserve">ediante el trabajo conjunto con estas organizaciones </w:t>
      </w:r>
      <w:r w:rsidR="00B42EE7" w:rsidRPr="007C4867">
        <w:rPr>
          <w:rFonts w:asciiTheme="majorHAnsi" w:eastAsiaTheme="majorEastAsia" w:hAnsiTheme="majorHAnsi" w:cstheme="majorHAnsi"/>
        </w:rPr>
        <w:t>ha sido posible:</w:t>
      </w:r>
      <w:r w:rsidR="00777D92">
        <w:rPr>
          <w:rFonts w:asciiTheme="majorHAnsi" w:eastAsiaTheme="majorEastAsia" w:hAnsiTheme="majorHAnsi" w:cstheme="majorHAnsi"/>
        </w:rPr>
        <w:t xml:space="preserve"> </w:t>
      </w:r>
      <w:r w:rsidR="00421F27">
        <w:rPr>
          <w:rFonts w:asciiTheme="majorHAnsi" w:eastAsiaTheme="majorEastAsia" w:hAnsiTheme="majorHAnsi" w:cstheme="majorHAnsi"/>
        </w:rPr>
        <w:t xml:space="preserve">I. </w:t>
      </w:r>
      <w:r w:rsidR="0098263F" w:rsidRPr="007C4867">
        <w:rPr>
          <w:rFonts w:asciiTheme="majorHAnsi" w:eastAsiaTheme="majorEastAsia" w:hAnsiTheme="majorHAnsi" w:cstheme="majorHAnsi"/>
        </w:rPr>
        <w:t>Analiza</w:t>
      </w:r>
      <w:r w:rsidR="00B42EE7" w:rsidRPr="007C4867">
        <w:rPr>
          <w:rFonts w:asciiTheme="majorHAnsi" w:eastAsiaTheme="majorEastAsia" w:hAnsiTheme="majorHAnsi" w:cstheme="majorHAnsi"/>
        </w:rPr>
        <w:t>r</w:t>
      </w:r>
      <w:r w:rsidR="0098263F" w:rsidRPr="007C4867">
        <w:rPr>
          <w:rFonts w:asciiTheme="majorHAnsi" w:eastAsiaTheme="majorEastAsia" w:hAnsiTheme="majorHAnsi" w:cstheme="majorHAnsi"/>
        </w:rPr>
        <w:t xml:space="preserve"> </w:t>
      </w:r>
      <w:r w:rsidR="00234BA4" w:rsidRPr="007C4867">
        <w:rPr>
          <w:rFonts w:asciiTheme="majorHAnsi" w:eastAsiaTheme="majorEastAsia" w:hAnsiTheme="majorHAnsi" w:cstheme="majorHAnsi"/>
        </w:rPr>
        <w:t>la viabilidad y conveniencia de</w:t>
      </w:r>
      <w:r w:rsidR="00372300" w:rsidRPr="007C4867">
        <w:rPr>
          <w:rFonts w:asciiTheme="majorHAnsi" w:eastAsiaTheme="majorEastAsia" w:hAnsiTheme="majorHAnsi" w:cstheme="majorHAnsi"/>
        </w:rPr>
        <w:t xml:space="preserve"> la</w:t>
      </w:r>
      <w:r w:rsidR="00234BA4" w:rsidRPr="007C4867">
        <w:rPr>
          <w:rFonts w:asciiTheme="majorHAnsi" w:eastAsiaTheme="majorEastAsia" w:hAnsiTheme="majorHAnsi" w:cstheme="majorHAnsi"/>
        </w:rPr>
        <w:t xml:space="preserve"> articulación entre PDET y TOAR, gracias al documento realizado por IIRESODH denominado: “</w:t>
      </w:r>
      <w:hyperlink r:id="rId29" w:history="1">
        <w:r w:rsidR="00234BA4" w:rsidRPr="00BC2E03">
          <w:rPr>
            <w:rStyle w:val="Hipervnculo"/>
            <w:rFonts w:asciiTheme="majorHAnsi" w:eastAsiaTheme="majorEastAsia" w:hAnsiTheme="majorHAnsi" w:cstheme="majorHAnsi"/>
          </w:rPr>
          <w:t>Paz y Territorio: Diálogos entre los PDET y TOAR</w:t>
        </w:r>
      </w:hyperlink>
      <w:r w:rsidR="00234BA4" w:rsidRPr="007C4867">
        <w:rPr>
          <w:rFonts w:asciiTheme="majorHAnsi" w:eastAsiaTheme="majorEastAsia" w:hAnsiTheme="majorHAnsi" w:cstheme="majorHAnsi"/>
        </w:rPr>
        <w:t>”</w:t>
      </w:r>
      <w:r w:rsidR="00421F27">
        <w:rPr>
          <w:rFonts w:asciiTheme="majorHAnsi" w:eastAsiaTheme="majorEastAsia" w:hAnsiTheme="majorHAnsi" w:cstheme="majorHAnsi"/>
        </w:rPr>
        <w:t xml:space="preserve">; II. </w:t>
      </w:r>
      <w:r w:rsidR="00FE61F1" w:rsidRPr="007C4867">
        <w:rPr>
          <w:rFonts w:asciiTheme="majorHAnsi" w:eastAsiaTheme="majorEastAsia" w:hAnsiTheme="majorHAnsi" w:cstheme="majorHAnsi"/>
        </w:rPr>
        <w:t>Aporta</w:t>
      </w:r>
      <w:r w:rsidR="006A4D03" w:rsidRPr="007C4867">
        <w:rPr>
          <w:rFonts w:asciiTheme="majorHAnsi" w:eastAsiaTheme="majorEastAsia" w:hAnsiTheme="majorHAnsi" w:cstheme="majorHAnsi"/>
        </w:rPr>
        <w:t>r en conjunto con el Colectivo Orlando Fals Borda en la</w:t>
      </w:r>
      <w:r w:rsidR="00FE61F1" w:rsidRPr="007C4867">
        <w:rPr>
          <w:rFonts w:asciiTheme="majorHAnsi" w:eastAsiaTheme="majorEastAsia" w:hAnsiTheme="majorHAnsi" w:cstheme="majorHAnsi"/>
        </w:rPr>
        <w:t xml:space="preserve"> documentación al nuevo caso 008 </w:t>
      </w:r>
      <w:r w:rsidR="00812E8D" w:rsidRPr="007C4867">
        <w:rPr>
          <w:rFonts w:asciiTheme="majorHAnsi" w:eastAsiaTheme="majorEastAsia" w:hAnsiTheme="majorHAnsi" w:cstheme="majorHAnsi"/>
        </w:rPr>
        <w:t xml:space="preserve">abierto por la JEP denominado: </w:t>
      </w:r>
      <w:r w:rsidR="00FE61F1" w:rsidRPr="007C4867">
        <w:rPr>
          <w:rFonts w:asciiTheme="majorHAnsi" w:eastAsiaTheme="majorEastAsia" w:hAnsiTheme="majorHAnsi" w:cstheme="majorHAnsi"/>
        </w:rPr>
        <w:t>“crímenes cometidos por integrantes de la fuerza pública, otros agentes de estado, en asocio con grupos paramilitares o terceros civiles”</w:t>
      </w:r>
      <w:r w:rsidR="00812E8D" w:rsidRPr="007C4867">
        <w:rPr>
          <w:rFonts w:asciiTheme="majorHAnsi" w:eastAsiaTheme="majorEastAsia" w:hAnsiTheme="majorHAnsi" w:cstheme="majorHAnsi"/>
        </w:rPr>
        <w:t>, mediante</w:t>
      </w:r>
      <w:r w:rsidR="004946E8" w:rsidRPr="007C4867">
        <w:rPr>
          <w:rFonts w:asciiTheme="majorHAnsi" w:eastAsiaTheme="majorEastAsia" w:hAnsiTheme="majorHAnsi" w:cstheme="majorHAnsi"/>
        </w:rPr>
        <w:t xml:space="preserve"> el</w:t>
      </w:r>
      <w:r w:rsidR="006A4D03" w:rsidRPr="007C4867">
        <w:rPr>
          <w:rFonts w:asciiTheme="majorHAnsi" w:eastAsiaTheme="majorEastAsia" w:hAnsiTheme="majorHAnsi" w:cstheme="majorHAnsi"/>
        </w:rPr>
        <w:t xml:space="preserve"> desarrollo de una “</w:t>
      </w:r>
      <w:hyperlink r:id="rId30" w:history="1">
        <w:r w:rsidR="006A4D03" w:rsidRPr="007C4867">
          <w:rPr>
            <w:rStyle w:val="Hipervnculo"/>
            <w:rFonts w:asciiTheme="majorHAnsi" w:eastAsiaTheme="majorEastAsia" w:hAnsiTheme="majorHAnsi" w:cstheme="majorHAnsi"/>
          </w:rPr>
          <w:t>Metodología para La Caracterización de los Patrones y Hechos relacionados con el Crimen de Desaparición Forzada, Región Ariari -Guayabero (Meta Y Guaviare)”.</w:t>
        </w:r>
      </w:hyperlink>
      <w:r w:rsidR="00BC2E03">
        <w:rPr>
          <w:rStyle w:val="Hipervnculo"/>
          <w:rFonts w:asciiTheme="majorHAnsi" w:eastAsiaTheme="majorEastAsia" w:hAnsiTheme="majorHAnsi" w:cstheme="majorHAnsi"/>
        </w:rPr>
        <w:t xml:space="preserve">; </w:t>
      </w:r>
      <w:r w:rsidR="00BC2E03">
        <w:rPr>
          <w:rFonts w:asciiTheme="majorHAnsi" w:eastAsiaTheme="majorEastAsia" w:hAnsiTheme="majorHAnsi" w:cstheme="majorHAnsi"/>
        </w:rPr>
        <w:t xml:space="preserve">III. </w:t>
      </w:r>
      <w:r w:rsidR="00812E8D" w:rsidRPr="00BC2E03">
        <w:rPr>
          <w:rFonts w:asciiTheme="majorHAnsi" w:eastAsiaTheme="majorEastAsia" w:hAnsiTheme="majorHAnsi" w:cstheme="majorHAnsi"/>
        </w:rPr>
        <w:t>Avanzar</w:t>
      </w:r>
      <w:r w:rsidR="006A4D03" w:rsidRPr="00BC2E03">
        <w:rPr>
          <w:rFonts w:asciiTheme="majorHAnsi" w:eastAsiaTheme="majorEastAsia" w:hAnsiTheme="majorHAnsi" w:cstheme="majorHAnsi"/>
        </w:rPr>
        <w:t xml:space="preserve"> con la Fundación Nydia Erika Bautista</w:t>
      </w:r>
      <w:r w:rsidR="000A0399" w:rsidRPr="00BC2E03">
        <w:rPr>
          <w:rFonts w:asciiTheme="majorHAnsi" w:eastAsiaTheme="majorEastAsia" w:hAnsiTheme="majorHAnsi" w:cstheme="majorHAnsi"/>
        </w:rPr>
        <w:t xml:space="preserve"> en la documentación de 38 casos de</w:t>
      </w:r>
      <w:r w:rsidR="00B03E61" w:rsidRPr="00BC2E03">
        <w:rPr>
          <w:rFonts w:asciiTheme="majorHAnsi" w:eastAsiaTheme="majorEastAsia" w:hAnsiTheme="majorHAnsi" w:cstheme="majorHAnsi"/>
        </w:rPr>
        <w:t xml:space="preserve"> familiares de víctimas de desaparición forzada y mujeres buscadoras víctimas de violencia sexual de la Subregión de Montes de María</w:t>
      </w:r>
      <w:r w:rsidR="00663992" w:rsidRPr="00BC2E03">
        <w:rPr>
          <w:rFonts w:asciiTheme="majorHAnsi" w:eastAsiaTheme="majorEastAsia" w:hAnsiTheme="majorHAnsi" w:cstheme="majorHAnsi"/>
        </w:rPr>
        <w:t xml:space="preserve"> </w:t>
      </w:r>
      <w:r w:rsidR="006A4D03" w:rsidRPr="00BC2E03">
        <w:rPr>
          <w:rFonts w:asciiTheme="majorHAnsi" w:eastAsiaTheme="majorEastAsia" w:hAnsiTheme="majorHAnsi" w:cstheme="majorHAnsi"/>
        </w:rPr>
        <w:t xml:space="preserve">para ser presentados a la JEP en el marco del macro caso 08. </w:t>
      </w:r>
      <w:r w:rsidR="00150E20" w:rsidRPr="00BC2E03">
        <w:rPr>
          <w:rFonts w:asciiTheme="majorHAnsi" w:eastAsiaTheme="majorEastAsia" w:hAnsiTheme="majorHAnsi" w:cstheme="majorHAnsi"/>
        </w:rPr>
        <w:t xml:space="preserve">Como resultado de este proceso, las mujeres han </w:t>
      </w:r>
      <w:r w:rsidR="006A4D03" w:rsidRPr="00BC2E03">
        <w:rPr>
          <w:rFonts w:asciiTheme="majorHAnsi" w:eastAsiaTheme="majorEastAsia" w:hAnsiTheme="majorHAnsi" w:cstheme="majorHAnsi"/>
        </w:rPr>
        <w:t>fortalecido su</w:t>
      </w:r>
      <w:r w:rsidR="00150E20" w:rsidRPr="00BC2E03">
        <w:rPr>
          <w:rFonts w:asciiTheme="majorHAnsi" w:eastAsiaTheme="majorEastAsia" w:hAnsiTheme="majorHAnsi" w:cstheme="majorHAnsi"/>
        </w:rPr>
        <w:t xml:space="preserve"> posicionamiento como sujetos de derecho y </w:t>
      </w:r>
      <w:r w:rsidR="0EC78332" w:rsidRPr="00BC2E03">
        <w:rPr>
          <w:rFonts w:asciiTheme="majorHAnsi" w:eastAsiaTheme="majorEastAsia" w:hAnsiTheme="majorHAnsi" w:cstheme="majorHAnsi"/>
        </w:rPr>
        <w:t>han reivindicado</w:t>
      </w:r>
      <w:r w:rsidR="006A4D03" w:rsidRPr="00BC2E03">
        <w:rPr>
          <w:rFonts w:asciiTheme="majorHAnsi" w:eastAsiaTheme="majorEastAsia" w:hAnsiTheme="majorHAnsi" w:cstheme="majorHAnsi"/>
        </w:rPr>
        <w:t xml:space="preserve"> sus apuestas.</w:t>
      </w:r>
      <w:r w:rsidR="00150E20" w:rsidRPr="00BC2E03">
        <w:rPr>
          <w:rFonts w:asciiTheme="majorHAnsi" w:eastAsiaTheme="majorEastAsia" w:hAnsiTheme="majorHAnsi" w:cstheme="majorHAnsi"/>
        </w:rPr>
        <w:t xml:space="preserve"> </w:t>
      </w:r>
      <w:r w:rsidR="00BC0760">
        <w:rPr>
          <w:rFonts w:asciiTheme="majorHAnsi" w:eastAsiaTheme="majorEastAsia" w:hAnsiTheme="majorHAnsi" w:cstheme="majorHAnsi"/>
        </w:rPr>
        <w:t xml:space="preserve">IV. </w:t>
      </w:r>
      <w:r w:rsidR="006A4D03" w:rsidRPr="00BC0760">
        <w:rPr>
          <w:rFonts w:asciiTheme="majorHAnsi" w:eastAsiaTheme="majorEastAsia" w:hAnsiTheme="majorHAnsi" w:cstheme="majorHAnsi"/>
        </w:rPr>
        <w:t>De manera articulada con el Colectivo Orlando Fals Borda y la Corporación Jurídica Y</w:t>
      </w:r>
      <w:r w:rsidR="00B04F57" w:rsidRPr="00BC0760">
        <w:rPr>
          <w:rFonts w:asciiTheme="majorHAnsi" w:eastAsiaTheme="majorEastAsia" w:hAnsiTheme="majorHAnsi" w:cstheme="majorHAnsi"/>
        </w:rPr>
        <w:t>i</w:t>
      </w:r>
      <w:r w:rsidR="006A4D03" w:rsidRPr="00BC0760">
        <w:rPr>
          <w:rFonts w:asciiTheme="majorHAnsi" w:eastAsiaTheme="majorEastAsia" w:hAnsiTheme="majorHAnsi" w:cstheme="majorHAnsi"/>
        </w:rPr>
        <w:t>ra Castro</w:t>
      </w:r>
      <w:r w:rsidR="00B04F57" w:rsidRPr="00BC0760">
        <w:rPr>
          <w:rFonts w:asciiTheme="majorHAnsi" w:eastAsiaTheme="majorEastAsia" w:hAnsiTheme="majorHAnsi" w:cstheme="majorHAnsi"/>
        </w:rPr>
        <w:t xml:space="preserve"> se han </w:t>
      </w:r>
      <w:r w:rsidR="006A4D03" w:rsidRPr="00BC0760">
        <w:rPr>
          <w:rFonts w:asciiTheme="majorHAnsi" w:eastAsiaTheme="majorEastAsia" w:hAnsiTheme="majorHAnsi" w:cstheme="majorHAnsi"/>
        </w:rPr>
        <w:t>a</w:t>
      </w:r>
      <w:r w:rsidR="004C6C2E" w:rsidRPr="00BC0760">
        <w:rPr>
          <w:rFonts w:asciiTheme="majorHAnsi" w:eastAsiaTheme="majorEastAsia" w:hAnsiTheme="majorHAnsi" w:cstheme="majorHAnsi"/>
        </w:rPr>
        <w:t>sesora</w:t>
      </w:r>
      <w:r w:rsidR="00B04F57" w:rsidRPr="00BC0760">
        <w:rPr>
          <w:rFonts w:asciiTheme="majorHAnsi" w:eastAsiaTheme="majorEastAsia" w:hAnsiTheme="majorHAnsi" w:cstheme="majorHAnsi"/>
        </w:rPr>
        <w:t>do</w:t>
      </w:r>
      <w:r w:rsidR="004C6C2E" w:rsidRPr="00BC0760">
        <w:rPr>
          <w:rFonts w:asciiTheme="majorHAnsi" w:eastAsiaTheme="majorEastAsia" w:hAnsiTheme="majorHAnsi" w:cstheme="majorHAnsi"/>
        </w:rPr>
        <w:t xml:space="preserve"> jurídicamente</w:t>
      </w:r>
      <w:r w:rsidR="00DD0AFF" w:rsidRPr="00BC0760">
        <w:rPr>
          <w:rFonts w:asciiTheme="majorHAnsi" w:eastAsiaTheme="majorEastAsia" w:hAnsiTheme="majorHAnsi" w:cstheme="majorHAnsi"/>
        </w:rPr>
        <w:t xml:space="preserve"> a 52 víctimas del conflicto armado</w:t>
      </w:r>
      <w:r w:rsidR="004C6C2E" w:rsidRPr="00BC0760">
        <w:rPr>
          <w:rFonts w:asciiTheme="majorHAnsi" w:eastAsiaTheme="majorEastAsia" w:hAnsiTheme="majorHAnsi" w:cstheme="majorHAnsi"/>
        </w:rPr>
        <w:t xml:space="preserve"> en su proceso ante la JEP </w:t>
      </w:r>
      <w:r w:rsidR="00F3073B" w:rsidRPr="00BC0760">
        <w:rPr>
          <w:rFonts w:asciiTheme="majorHAnsi" w:eastAsiaTheme="majorEastAsia" w:hAnsiTheme="majorHAnsi" w:cstheme="majorHAnsi"/>
        </w:rPr>
        <w:t>en el marco del caso 02</w:t>
      </w:r>
      <w:r w:rsidR="00631EFF" w:rsidRPr="00BC0760">
        <w:rPr>
          <w:rFonts w:asciiTheme="majorHAnsi" w:eastAsiaTheme="majorEastAsia" w:hAnsiTheme="majorHAnsi" w:cstheme="majorHAnsi"/>
        </w:rPr>
        <w:t>. La articulación se ha generado</w:t>
      </w:r>
      <w:r w:rsidR="005F7DA4" w:rsidRPr="00BC0760">
        <w:rPr>
          <w:rFonts w:asciiTheme="majorHAnsi" w:eastAsiaTheme="majorEastAsia" w:hAnsiTheme="majorHAnsi" w:cstheme="majorHAnsi"/>
        </w:rPr>
        <w:t xml:space="preserve"> con el propósito de impulsar el macrocaso, realizar labores de incidencia asociadas a la solicitud de espacios interinstitucionales con organizaciones estatales para contribuir a la documentación de los casos y solicitar a la JEP la aplicación de enfoques diferenciales con especial énfasis en las desigualdades estructurales que afectan a las comunidades del pacífico nariñense. </w:t>
      </w:r>
      <w:r w:rsidR="00FE45B7">
        <w:rPr>
          <w:rFonts w:asciiTheme="majorHAnsi" w:eastAsiaTheme="majorEastAsia" w:hAnsiTheme="majorHAnsi" w:cstheme="majorHAnsi"/>
        </w:rPr>
        <w:t xml:space="preserve">V. </w:t>
      </w:r>
      <w:r w:rsidR="658F9505" w:rsidRPr="00FE45B7">
        <w:rPr>
          <w:rFonts w:asciiTheme="majorHAnsi" w:eastAsiaTheme="majorEastAsia" w:hAnsiTheme="majorHAnsi" w:cstheme="majorHAnsi"/>
        </w:rPr>
        <w:t>Mediante el apoyo a la Fundación Progresar Capítulo Norte de Santander, d</w:t>
      </w:r>
      <w:r w:rsidR="0065088A" w:rsidRPr="00FE45B7">
        <w:rPr>
          <w:rFonts w:asciiTheme="majorHAnsi" w:eastAsiaTheme="majorEastAsia" w:hAnsiTheme="majorHAnsi" w:cstheme="majorHAnsi"/>
        </w:rPr>
        <w:t>ocumentar</w:t>
      </w:r>
      <w:r w:rsidR="00CF7606" w:rsidRPr="00FE45B7">
        <w:rPr>
          <w:rFonts w:asciiTheme="majorHAnsi" w:eastAsiaTheme="majorEastAsia" w:hAnsiTheme="majorHAnsi" w:cstheme="majorHAnsi"/>
        </w:rPr>
        <w:t xml:space="preserve"> </w:t>
      </w:r>
      <w:r w:rsidR="005F3D79" w:rsidRPr="00FE45B7">
        <w:rPr>
          <w:rFonts w:asciiTheme="majorHAnsi" w:eastAsiaTheme="majorEastAsia" w:hAnsiTheme="majorHAnsi" w:cstheme="majorHAnsi"/>
        </w:rPr>
        <w:t>34</w:t>
      </w:r>
      <w:r w:rsidR="00CF7606" w:rsidRPr="00FE45B7">
        <w:rPr>
          <w:rFonts w:asciiTheme="majorHAnsi" w:eastAsiaTheme="majorEastAsia" w:hAnsiTheme="majorHAnsi" w:cstheme="majorHAnsi"/>
        </w:rPr>
        <w:t xml:space="preserve"> casos de manera técnica e integral que permitieron la identificación de patrones, conductas o modus operandi sobre la desaparición forzada presuntamente cometida por integrantes de las FARC-EP</w:t>
      </w:r>
      <w:r w:rsidR="14B27B34" w:rsidRPr="00FE45B7">
        <w:rPr>
          <w:rFonts w:asciiTheme="majorHAnsi" w:eastAsiaTheme="majorEastAsia" w:hAnsiTheme="majorHAnsi" w:cstheme="majorHAnsi"/>
        </w:rPr>
        <w:t>.</w:t>
      </w:r>
      <w:r w:rsidR="00FE45B7">
        <w:rPr>
          <w:rFonts w:asciiTheme="majorHAnsi" w:eastAsiaTheme="majorEastAsia" w:hAnsiTheme="majorHAnsi" w:cstheme="majorHAnsi"/>
        </w:rPr>
        <w:t xml:space="preserve"> VI. </w:t>
      </w:r>
      <w:r w:rsidR="00776087" w:rsidRPr="00FE45B7">
        <w:rPr>
          <w:rFonts w:asciiTheme="majorHAnsi" w:eastAsiaTheme="majorEastAsia" w:hAnsiTheme="majorHAnsi" w:cstheme="majorHAnsi"/>
        </w:rPr>
        <w:t>Documentar</w:t>
      </w:r>
      <w:r w:rsidR="002647C5" w:rsidRPr="00FE45B7">
        <w:rPr>
          <w:rFonts w:asciiTheme="majorHAnsi" w:eastAsiaTheme="majorEastAsia" w:hAnsiTheme="majorHAnsi" w:cstheme="majorHAnsi"/>
        </w:rPr>
        <w:t xml:space="preserve"> en trabajo articulado con la Corporación Reinicia</w:t>
      </w:r>
      <w:r w:rsidR="00905E93" w:rsidRPr="00FE45B7">
        <w:rPr>
          <w:rFonts w:asciiTheme="majorHAnsi" w:eastAsiaTheme="majorEastAsia" w:hAnsiTheme="majorHAnsi" w:cstheme="majorHAnsi"/>
        </w:rPr>
        <w:t xml:space="preserve">r, </w:t>
      </w:r>
      <w:r w:rsidR="00776087" w:rsidRPr="00FE45B7">
        <w:rPr>
          <w:rFonts w:asciiTheme="majorHAnsi" w:eastAsiaTheme="majorEastAsia" w:hAnsiTheme="majorHAnsi" w:cstheme="majorHAnsi"/>
        </w:rPr>
        <w:t xml:space="preserve">desde una mirada diferenciada de género, </w:t>
      </w:r>
      <w:r w:rsidR="001C50B6" w:rsidRPr="00FE45B7">
        <w:rPr>
          <w:rFonts w:asciiTheme="majorHAnsi" w:eastAsiaTheme="majorEastAsia" w:hAnsiTheme="majorHAnsi" w:cstheme="majorHAnsi"/>
        </w:rPr>
        <w:t>la trayectoria de las mujeres antes, durante y después del genocidio de la Unión Patriótica y</w:t>
      </w:r>
      <w:r w:rsidR="00E72E69" w:rsidRPr="00FE45B7">
        <w:rPr>
          <w:rFonts w:asciiTheme="majorHAnsi" w:eastAsiaTheme="majorEastAsia" w:hAnsiTheme="majorHAnsi" w:cstheme="majorHAnsi"/>
        </w:rPr>
        <w:t xml:space="preserve"> construir los criterios de reparación mediante la definición de un plan que incluye programas</w:t>
      </w:r>
      <w:r w:rsidR="00A8099C" w:rsidRPr="00FE45B7">
        <w:rPr>
          <w:rFonts w:asciiTheme="majorHAnsi" w:eastAsiaTheme="majorEastAsia" w:hAnsiTheme="majorHAnsi" w:cstheme="majorHAnsi"/>
        </w:rPr>
        <w:t xml:space="preserve"> de garantías para la autonomía política, autonomía económica, una vida libre de violencias y</w:t>
      </w:r>
      <w:r w:rsidR="002647C5" w:rsidRPr="00FE45B7">
        <w:rPr>
          <w:rFonts w:asciiTheme="majorHAnsi" w:eastAsiaTheme="majorEastAsia" w:hAnsiTheme="majorHAnsi" w:cstheme="majorHAnsi"/>
        </w:rPr>
        <w:t xml:space="preserve"> no repetición</w:t>
      </w:r>
      <w:r w:rsidR="00905E93" w:rsidRPr="00FE45B7">
        <w:rPr>
          <w:rFonts w:asciiTheme="majorHAnsi" w:eastAsiaTheme="majorEastAsia" w:hAnsiTheme="majorHAnsi" w:cstheme="majorHAnsi"/>
        </w:rPr>
        <w:t xml:space="preserve">, aspectos que han sido sistematizados en el documento </w:t>
      </w:r>
      <w:hyperlink r:id="rId31">
        <w:r w:rsidR="00905E93" w:rsidRPr="00FE45B7">
          <w:rPr>
            <w:rStyle w:val="Hipervnculo"/>
            <w:rFonts w:asciiTheme="majorHAnsi" w:eastAsiaTheme="majorEastAsia" w:hAnsiTheme="majorHAnsi" w:cstheme="majorHAnsi"/>
          </w:rPr>
          <w:t>“Mujeres de la Unión Patriótica: reivindicar el derecho a ser reparadas”</w:t>
        </w:r>
      </w:hyperlink>
      <w:r w:rsidR="00905E93" w:rsidRPr="00FE45B7">
        <w:rPr>
          <w:rFonts w:asciiTheme="majorHAnsi" w:eastAsiaTheme="majorEastAsia" w:hAnsiTheme="majorHAnsi" w:cstheme="majorHAnsi"/>
        </w:rPr>
        <w:t xml:space="preserve">. </w:t>
      </w:r>
    </w:p>
    <w:p w14:paraId="3E5ACC21" w14:textId="60413C5B" w:rsidR="003B1EE1" w:rsidRPr="006749CA" w:rsidRDefault="006749CA" w:rsidP="006749CA">
      <w:pPr>
        <w:pStyle w:val="Ttulo5"/>
        <w:rPr>
          <w:rStyle w:val="nfasisintenso"/>
          <w:b w:val="0"/>
          <w:bCs w:val="0"/>
          <w:caps w:val="0"/>
          <w:color w:val="2F5496" w:themeColor="accent1" w:themeShade="BF"/>
        </w:rPr>
      </w:pPr>
      <w:bookmarkStart w:id="46" w:name="_Toc133489470"/>
      <w:r w:rsidRPr="006749CA">
        <w:rPr>
          <w:rStyle w:val="nfasisintenso"/>
          <w:b w:val="0"/>
          <w:bCs w:val="0"/>
          <w:caps w:val="0"/>
          <w:color w:val="2F5496" w:themeColor="accent1" w:themeShade="BF"/>
        </w:rPr>
        <w:t>Actividad 2.2.4. Apoyo técnico y acompañamiento con acciones encaminadas a mejorar la seguridad jurídica para los comparecientes de la JEP (con énfasis en excombatientes)</w:t>
      </w:r>
      <w:bookmarkEnd w:id="46"/>
    </w:p>
    <w:p w14:paraId="31BDFE96" w14:textId="15E292A0" w:rsidR="0096252B" w:rsidRPr="007C4867" w:rsidRDefault="00E27BF4" w:rsidP="5FD9F4D0">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Debido a la precaria difusión y pedagogía de las normas de implementación del Acuerdo Final de Paz referidas a las garantías judiciales para los firmantes</w:t>
      </w:r>
      <w:r w:rsidR="009F0E13"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se han producido capturas y situaciones judiciales tales como procesos de extradición, en l</w:t>
      </w:r>
      <w:r w:rsidR="005023ED" w:rsidRPr="007C4867">
        <w:rPr>
          <w:rFonts w:asciiTheme="majorHAnsi" w:eastAsiaTheme="majorEastAsia" w:hAnsiTheme="majorHAnsi" w:cstheme="majorHAnsi"/>
        </w:rPr>
        <w:t>a</w:t>
      </w:r>
      <w:r w:rsidRPr="007C4867">
        <w:rPr>
          <w:rFonts w:asciiTheme="majorHAnsi" w:eastAsiaTheme="majorEastAsia" w:hAnsiTheme="majorHAnsi" w:cstheme="majorHAnsi"/>
        </w:rPr>
        <w:t>s que se ha podido desconocer el marco constitucional y legal que garantiza el tránsito a la legalidad de los firmantes, así como su proceso de reincorporación en condiciones de seguridad jurídica.</w:t>
      </w:r>
      <w:r w:rsidR="006749CA">
        <w:rPr>
          <w:rFonts w:asciiTheme="majorHAnsi" w:eastAsiaTheme="majorEastAsia" w:hAnsiTheme="majorHAnsi" w:cstheme="majorHAnsi"/>
        </w:rPr>
        <w:t xml:space="preserve"> </w:t>
      </w:r>
      <w:r w:rsidRPr="007C4867">
        <w:rPr>
          <w:rFonts w:asciiTheme="majorHAnsi" w:eastAsiaTheme="majorEastAsia" w:hAnsiTheme="majorHAnsi" w:cstheme="majorHAnsi"/>
        </w:rPr>
        <w:t xml:space="preserve">Considerando este contexto, se ha </w:t>
      </w:r>
      <w:r w:rsidR="000A7776" w:rsidRPr="007C4867">
        <w:rPr>
          <w:rFonts w:asciiTheme="majorHAnsi" w:eastAsiaTheme="majorEastAsia" w:hAnsiTheme="majorHAnsi" w:cstheme="majorHAnsi"/>
        </w:rPr>
        <w:t xml:space="preserve">venido </w:t>
      </w:r>
      <w:r w:rsidRPr="007C4867">
        <w:rPr>
          <w:rFonts w:asciiTheme="majorHAnsi" w:eastAsiaTheme="majorEastAsia" w:hAnsiTheme="majorHAnsi" w:cstheme="majorHAnsi"/>
        </w:rPr>
        <w:t>trabaj</w:t>
      </w:r>
      <w:r w:rsidR="000A7776" w:rsidRPr="007C4867">
        <w:rPr>
          <w:rFonts w:asciiTheme="majorHAnsi" w:eastAsiaTheme="majorEastAsia" w:hAnsiTheme="majorHAnsi" w:cstheme="majorHAnsi"/>
        </w:rPr>
        <w:t>ando</w:t>
      </w:r>
      <w:r w:rsidRPr="007C4867">
        <w:rPr>
          <w:rFonts w:asciiTheme="majorHAnsi" w:eastAsiaTheme="majorEastAsia" w:hAnsiTheme="majorHAnsi" w:cstheme="majorHAnsi"/>
        </w:rPr>
        <w:t xml:space="preserve"> en el diseño de la estrategia pedagógica a través de un modelo participativo denominado “Formador de Formadores</w:t>
      </w:r>
      <w:r w:rsidR="00B62680" w:rsidRPr="007C4867">
        <w:rPr>
          <w:rFonts w:asciiTheme="majorHAnsi" w:eastAsiaTheme="majorEastAsia" w:hAnsiTheme="majorHAnsi" w:cstheme="majorHAnsi"/>
        </w:rPr>
        <w:t>”</w:t>
      </w:r>
      <w:r w:rsidR="000A7776" w:rsidRPr="007C4867">
        <w:rPr>
          <w:rFonts w:asciiTheme="majorHAnsi" w:eastAsiaTheme="majorEastAsia" w:hAnsiTheme="majorHAnsi" w:cstheme="majorHAnsi"/>
        </w:rPr>
        <w:t>, mediante la definición de</w:t>
      </w:r>
      <w:r w:rsidR="00D83BC5" w:rsidRPr="007C4867">
        <w:rPr>
          <w:rFonts w:asciiTheme="majorHAnsi" w:eastAsiaTheme="majorEastAsia" w:hAnsiTheme="majorHAnsi" w:cstheme="majorHAnsi"/>
        </w:rPr>
        <w:t xml:space="preserve"> </w:t>
      </w:r>
      <w:r w:rsidR="000A7776" w:rsidRPr="007C4867">
        <w:rPr>
          <w:rFonts w:asciiTheme="majorHAnsi" w:eastAsiaTheme="majorEastAsia" w:hAnsiTheme="majorHAnsi" w:cstheme="majorHAnsi"/>
        </w:rPr>
        <w:t>las herramientas pedagógicas (guía formador de formadores/ guía básica sobre garantías judiciales), así como</w:t>
      </w:r>
      <w:r w:rsidR="00D83BC5" w:rsidRPr="007C4867">
        <w:rPr>
          <w:rFonts w:asciiTheme="majorHAnsi" w:eastAsiaTheme="majorEastAsia" w:hAnsiTheme="majorHAnsi" w:cstheme="majorHAnsi"/>
        </w:rPr>
        <w:t xml:space="preserve"> el material pedagógico que será socializado y distribuido en el territorio nacional. </w:t>
      </w:r>
      <w:r w:rsidR="6D803915" w:rsidRPr="007C4867">
        <w:rPr>
          <w:rFonts w:asciiTheme="majorHAnsi" w:eastAsiaTheme="majorEastAsia" w:hAnsiTheme="majorHAnsi" w:cstheme="majorHAnsi"/>
        </w:rPr>
        <w:t>Las unidades temáticas básicas que integrarán el material y los encuentros de formación son: i) garantías para tránsito a la legalidad; ii) derechos fundamentales: reconocimiento constitucional y mecanismos de protección y iii) temas de interés relacionados con la JEP.</w:t>
      </w:r>
    </w:p>
    <w:p w14:paraId="5BDC693C" w14:textId="5D2CEA7F" w:rsidR="0096252B" w:rsidRPr="007C4867" w:rsidRDefault="0096252B" w:rsidP="00AB20E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El proceso metodológico de “</w:t>
      </w:r>
      <w:r w:rsidRPr="007C4867">
        <w:rPr>
          <w:rFonts w:asciiTheme="majorHAnsi" w:eastAsiaTheme="majorEastAsia" w:hAnsiTheme="majorHAnsi" w:cstheme="majorHAnsi"/>
          <w:i/>
          <w:iCs/>
        </w:rPr>
        <w:t>formador a formadores”</w:t>
      </w:r>
      <w:r w:rsidRPr="007C4867">
        <w:rPr>
          <w:rFonts w:asciiTheme="majorHAnsi" w:eastAsiaTheme="majorEastAsia" w:hAnsiTheme="majorHAnsi" w:cstheme="majorHAnsi"/>
        </w:rPr>
        <w:t xml:space="preserve"> contempla un gran encuentro de formación a replicadores en el territorio. Este encuentro se </w:t>
      </w:r>
      <w:r w:rsidR="00A50BBF" w:rsidRPr="007C4867">
        <w:rPr>
          <w:rFonts w:asciiTheme="majorHAnsi" w:eastAsiaTheme="majorEastAsia" w:hAnsiTheme="majorHAnsi" w:cstheme="majorHAnsi"/>
        </w:rPr>
        <w:t>realizará en</w:t>
      </w:r>
      <w:r w:rsidRPr="007C4867">
        <w:rPr>
          <w:rFonts w:asciiTheme="majorHAnsi" w:eastAsiaTheme="majorEastAsia" w:hAnsiTheme="majorHAnsi" w:cstheme="majorHAnsi"/>
        </w:rPr>
        <w:t xml:space="preserve"> la ciudad de Bogotá durante el primer trimestre del año 2023. Posteriormente, se realizarán los </w:t>
      </w:r>
      <w:r w:rsidR="00A50BBF" w:rsidRPr="007C4867">
        <w:rPr>
          <w:rFonts w:asciiTheme="majorHAnsi" w:eastAsiaTheme="majorEastAsia" w:hAnsiTheme="majorHAnsi" w:cstheme="majorHAnsi"/>
        </w:rPr>
        <w:t>encuentros territoriales</w:t>
      </w:r>
      <w:r w:rsidRPr="007C4867">
        <w:rPr>
          <w:rFonts w:asciiTheme="majorHAnsi" w:eastAsiaTheme="majorEastAsia" w:hAnsiTheme="majorHAnsi" w:cstheme="majorHAnsi"/>
        </w:rPr>
        <w:t xml:space="preserve"> que buscan impactar siete subregiones: 1. Subregión Norte: Montes de María; </w:t>
      </w:r>
      <w:r w:rsidR="00662C1F" w:rsidRPr="007C4867">
        <w:rPr>
          <w:rFonts w:asciiTheme="majorHAnsi" w:eastAsiaTheme="majorEastAsia" w:hAnsiTheme="majorHAnsi" w:cstheme="majorHAnsi"/>
        </w:rPr>
        <w:t>Cesar</w:t>
      </w:r>
      <w:r w:rsidRPr="007C4867">
        <w:rPr>
          <w:rFonts w:asciiTheme="majorHAnsi" w:eastAsiaTheme="majorEastAsia" w:hAnsiTheme="majorHAnsi" w:cstheme="majorHAnsi"/>
        </w:rPr>
        <w:t>; Guajira. 2. Subregión Nororiente: Magdalena Medio; Norte</w:t>
      </w:r>
      <w:r w:rsidR="00414341"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de Santander (Catatumbo). 3.  Subregión Noroccidente: Antioquia</w:t>
      </w:r>
      <w:r w:rsidR="00807422"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Chocó</w:t>
      </w:r>
      <w:r w:rsidR="00807422"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Risaralda. 4.Subregión Oriente: Meta</w:t>
      </w:r>
      <w:r w:rsidR="00807422"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Guaviare</w:t>
      </w:r>
      <w:r w:rsidR="00807422"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Arauca. 5. Subregión Suroccidental: Valle</w:t>
      </w:r>
      <w:r w:rsidR="00807422"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Cauca</w:t>
      </w:r>
      <w:r w:rsidR="00807422"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Nariño. 6. Subregión Sur: Putumayo</w:t>
      </w:r>
      <w:r w:rsidR="00807422"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Caquetá</w:t>
      </w:r>
      <w:r w:rsidR="00807422"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Huila.7 Subregión Centro: Tolima</w:t>
      </w:r>
      <w:r w:rsidR="00807422"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Cundinamarca</w:t>
      </w:r>
      <w:r w:rsidR="00807422" w:rsidRPr="007C4867">
        <w:rPr>
          <w:rFonts w:asciiTheme="majorHAnsi" w:eastAsiaTheme="majorEastAsia" w:hAnsiTheme="majorHAnsi" w:cstheme="majorHAnsi"/>
        </w:rPr>
        <w:t xml:space="preserve"> y </w:t>
      </w:r>
      <w:r w:rsidRPr="007C4867">
        <w:rPr>
          <w:rFonts w:asciiTheme="majorHAnsi" w:eastAsiaTheme="majorEastAsia" w:hAnsiTheme="majorHAnsi" w:cstheme="majorHAnsi"/>
        </w:rPr>
        <w:t>Bogotá.</w:t>
      </w:r>
    </w:p>
    <w:p w14:paraId="59042EF3" w14:textId="66289E1A" w:rsidR="001C0D94" w:rsidRPr="007C4867" w:rsidRDefault="000A3794" w:rsidP="000A3794">
      <w:pPr>
        <w:pStyle w:val="Ttulo5"/>
      </w:pPr>
      <w:bookmarkStart w:id="47" w:name="_Toc133489471"/>
      <w:r w:rsidRPr="007C4867">
        <w:lastRenderedPageBreak/>
        <w:t xml:space="preserve">Actividad 2.2.5 acompañamiento psicosocial para los comparecientes de fuerza pública ante la </w:t>
      </w:r>
      <w:r>
        <w:t>JEP.</w:t>
      </w:r>
      <w:bookmarkEnd w:id="47"/>
    </w:p>
    <w:p w14:paraId="09779995" w14:textId="4989D3E4" w:rsidR="00F72B0C" w:rsidRPr="007C4867" w:rsidRDefault="00A62527" w:rsidP="5FD9F4D0">
      <w:pPr>
        <w:spacing w:beforeAutospacing="1" w:after="100" w:afterAutospacing="1" w:line="240" w:lineRule="auto"/>
        <w:jc w:val="both"/>
        <w:rPr>
          <w:rFonts w:asciiTheme="majorHAnsi" w:hAnsiTheme="majorHAnsi" w:cstheme="majorHAnsi"/>
        </w:rPr>
      </w:pPr>
      <w:r w:rsidRPr="007C4867">
        <w:rPr>
          <w:rFonts w:asciiTheme="majorHAnsi" w:hAnsiTheme="majorHAnsi" w:cstheme="majorHAnsi"/>
        </w:rPr>
        <w:t xml:space="preserve">La Fundación Comité de Reconciliación es una organización </w:t>
      </w:r>
      <w:r w:rsidR="00AA0337" w:rsidRPr="007C4867">
        <w:rPr>
          <w:rFonts w:asciiTheme="majorHAnsi" w:hAnsiTheme="majorHAnsi" w:cstheme="majorHAnsi"/>
        </w:rPr>
        <w:t xml:space="preserve">no </w:t>
      </w:r>
      <w:r w:rsidR="0002406D" w:rsidRPr="007C4867">
        <w:rPr>
          <w:rFonts w:asciiTheme="majorHAnsi" w:hAnsiTheme="majorHAnsi" w:cstheme="majorHAnsi"/>
        </w:rPr>
        <w:t xml:space="preserve">gubernamental </w:t>
      </w:r>
      <w:r w:rsidR="00047733" w:rsidRPr="007C4867">
        <w:rPr>
          <w:rFonts w:asciiTheme="majorHAnsi" w:hAnsiTheme="majorHAnsi" w:cstheme="majorHAnsi"/>
        </w:rPr>
        <w:t>que protege el derecho a la verdad de las víctimas</w:t>
      </w:r>
      <w:r w:rsidR="00A920A8" w:rsidRPr="007C4867">
        <w:rPr>
          <w:rFonts w:asciiTheme="majorHAnsi" w:hAnsiTheme="majorHAnsi" w:cstheme="majorHAnsi"/>
        </w:rPr>
        <w:t xml:space="preserve">, promoviendo que los responsables </w:t>
      </w:r>
      <w:r w:rsidR="00AB6EDD" w:rsidRPr="007C4867">
        <w:rPr>
          <w:rFonts w:asciiTheme="majorHAnsi" w:hAnsiTheme="majorHAnsi" w:cstheme="majorHAnsi"/>
        </w:rPr>
        <w:t>(</w:t>
      </w:r>
      <w:r w:rsidR="00A920A8" w:rsidRPr="007C4867">
        <w:rPr>
          <w:rFonts w:asciiTheme="majorHAnsi" w:hAnsiTheme="majorHAnsi" w:cstheme="majorHAnsi"/>
        </w:rPr>
        <w:t>pertenecientes a la fuerza pública</w:t>
      </w:r>
      <w:r w:rsidR="00AB6EDD" w:rsidRPr="007C4867">
        <w:rPr>
          <w:rFonts w:asciiTheme="majorHAnsi" w:hAnsiTheme="majorHAnsi" w:cstheme="majorHAnsi"/>
        </w:rPr>
        <w:t xml:space="preserve">) </w:t>
      </w:r>
      <w:r w:rsidR="00340CCB" w:rsidRPr="007C4867">
        <w:rPr>
          <w:rFonts w:asciiTheme="majorHAnsi" w:hAnsiTheme="majorHAnsi" w:cstheme="majorHAnsi"/>
        </w:rPr>
        <w:t>comparezcan ante instancias judiciales y extrajudiciales del SIVJRNR</w:t>
      </w:r>
      <w:r w:rsidR="006D4AD2" w:rsidRPr="007C4867">
        <w:rPr>
          <w:rFonts w:asciiTheme="majorHAnsi" w:hAnsiTheme="majorHAnsi" w:cstheme="majorHAnsi"/>
        </w:rPr>
        <w:t xml:space="preserve">. </w:t>
      </w:r>
      <w:r w:rsidR="00547B71" w:rsidRPr="007C4867">
        <w:rPr>
          <w:rFonts w:asciiTheme="majorHAnsi" w:hAnsiTheme="majorHAnsi" w:cstheme="majorHAnsi"/>
        </w:rPr>
        <w:t>Durante el segundo semestre de 2022, se firmó un acuerdo de subvención</w:t>
      </w:r>
      <w:r w:rsidR="00895C47" w:rsidRPr="007C4867">
        <w:rPr>
          <w:rFonts w:asciiTheme="majorHAnsi" w:hAnsiTheme="majorHAnsi" w:cstheme="majorHAnsi"/>
        </w:rPr>
        <w:t>,</w:t>
      </w:r>
      <w:r w:rsidR="00547B71" w:rsidRPr="007C4867">
        <w:rPr>
          <w:rFonts w:asciiTheme="majorHAnsi" w:hAnsiTheme="majorHAnsi" w:cstheme="majorHAnsi"/>
        </w:rPr>
        <w:t xml:space="preserve"> a través del cual esta fundación y el Comité de Articulación del Tribunal para la Paz han realizado </w:t>
      </w:r>
      <w:r w:rsidR="003B20FD" w:rsidRPr="007C4867">
        <w:rPr>
          <w:rFonts w:asciiTheme="majorHAnsi" w:hAnsiTheme="majorHAnsi" w:cstheme="majorHAnsi"/>
        </w:rPr>
        <w:t xml:space="preserve">espacios formativos </w:t>
      </w:r>
      <w:r w:rsidR="00FB1BE5" w:rsidRPr="007C4867">
        <w:rPr>
          <w:rFonts w:asciiTheme="majorHAnsi" w:hAnsiTheme="majorHAnsi" w:cstheme="majorHAnsi"/>
        </w:rPr>
        <w:t>sobre la ruta jurídica de comparecencia</w:t>
      </w:r>
      <w:r w:rsidR="00E0031A" w:rsidRPr="007C4867">
        <w:rPr>
          <w:rFonts w:asciiTheme="majorHAnsi" w:hAnsiTheme="majorHAnsi" w:cstheme="majorHAnsi"/>
        </w:rPr>
        <w:t xml:space="preserve">, que ha permitido fortalecer la confianza en el proceso jurídico ante la JEP y </w:t>
      </w:r>
      <w:r w:rsidR="00F72B0C" w:rsidRPr="007C4867">
        <w:rPr>
          <w:rFonts w:asciiTheme="majorHAnsi" w:hAnsiTheme="majorHAnsi" w:cstheme="majorHAnsi"/>
        </w:rPr>
        <w:t xml:space="preserve">la </w:t>
      </w:r>
      <w:r w:rsidR="00E0031A" w:rsidRPr="007C4867">
        <w:rPr>
          <w:rFonts w:asciiTheme="majorHAnsi" w:hAnsiTheme="majorHAnsi" w:cstheme="majorHAnsi"/>
        </w:rPr>
        <w:t>participación plena y consciente de comparecientes de la fuerza pública.</w:t>
      </w:r>
    </w:p>
    <w:p w14:paraId="7C532FDC" w14:textId="7C970088" w:rsidR="5FD9F4D0" w:rsidRPr="007C4867" w:rsidRDefault="009E02EB" w:rsidP="00331E54">
      <w:pPr>
        <w:spacing w:beforeAutospacing="1" w:after="100" w:afterAutospacing="1" w:line="240" w:lineRule="auto"/>
        <w:jc w:val="both"/>
        <w:rPr>
          <w:rFonts w:asciiTheme="majorHAnsi" w:hAnsiTheme="majorHAnsi" w:cstheme="majorHAnsi"/>
        </w:rPr>
      </w:pPr>
      <w:r w:rsidRPr="007C4867">
        <w:rPr>
          <w:rFonts w:asciiTheme="majorHAnsi" w:hAnsiTheme="majorHAnsi" w:cstheme="majorHAnsi"/>
        </w:rPr>
        <w:t>Mediante</w:t>
      </w:r>
      <w:r w:rsidR="00D94E73" w:rsidRPr="007C4867">
        <w:rPr>
          <w:rFonts w:asciiTheme="majorHAnsi" w:hAnsiTheme="majorHAnsi" w:cstheme="majorHAnsi"/>
        </w:rPr>
        <w:t xml:space="preserve"> las alianzas establecidas con la </w:t>
      </w:r>
      <w:r w:rsidR="00FB1BE5" w:rsidRPr="007C4867">
        <w:rPr>
          <w:rFonts w:asciiTheme="majorHAnsi" w:hAnsiTheme="majorHAnsi" w:cstheme="majorHAnsi"/>
        </w:rPr>
        <w:t>Corporación</w:t>
      </w:r>
      <w:r w:rsidR="00D94E73" w:rsidRPr="007C4867">
        <w:rPr>
          <w:rFonts w:asciiTheme="majorHAnsi" w:hAnsiTheme="majorHAnsi" w:cstheme="majorHAnsi"/>
        </w:rPr>
        <w:t xml:space="preserve"> </w:t>
      </w:r>
      <w:r w:rsidR="00D138A5" w:rsidRPr="007C4867">
        <w:rPr>
          <w:rFonts w:asciiTheme="majorHAnsi" w:hAnsiTheme="majorHAnsi" w:cstheme="majorHAnsi"/>
        </w:rPr>
        <w:t>Veteranos</w:t>
      </w:r>
      <w:r w:rsidR="00D94E73" w:rsidRPr="007C4867">
        <w:rPr>
          <w:rFonts w:asciiTheme="majorHAnsi" w:hAnsiTheme="majorHAnsi" w:cstheme="majorHAnsi"/>
        </w:rPr>
        <w:t xml:space="preserve"> y la Fundación Comité de Reconciliación se ha dado i</w:t>
      </w:r>
      <w:r w:rsidR="00746261" w:rsidRPr="007C4867">
        <w:rPr>
          <w:rFonts w:asciiTheme="majorHAnsi" w:hAnsiTheme="majorHAnsi" w:cstheme="majorHAnsi"/>
        </w:rPr>
        <w:t>nicio del acompañamiento psicosocial y pedagógico</w:t>
      </w:r>
      <w:r w:rsidR="00D94E73" w:rsidRPr="007C4867">
        <w:rPr>
          <w:rFonts w:asciiTheme="majorHAnsi" w:hAnsiTheme="majorHAnsi" w:cstheme="majorHAnsi"/>
        </w:rPr>
        <w:t xml:space="preserve"> de 90 comparecientes de fuerza pública que comparecen ante las instancias judiciales de la JEP. </w:t>
      </w:r>
      <w:r w:rsidR="0052571C" w:rsidRPr="007C4867">
        <w:rPr>
          <w:rFonts w:asciiTheme="majorHAnsi" w:hAnsiTheme="majorHAnsi" w:cstheme="majorHAnsi"/>
        </w:rPr>
        <w:t xml:space="preserve">Se espera </w:t>
      </w:r>
      <w:r w:rsidR="00FE45D2" w:rsidRPr="007C4867">
        <w:rPr>
          <w:rFonts w:asciiTheme="majorHAnsi" w:hAnsiTheme="majorHAnsi" w:cstheme="majorHAnsi"/>
        </w:rPr>
        <w:t xml:space="preserve">que </w:t>
      </w:r>
      <w:r w:rsidR="70D75BC5" w:rsidRPr="007C4867">
        <w:rPr>
          <w:rFonts w:asciiTheme="majorHAnsi" w:hAnsiTheme="majorHAnsi" w:cstheme="majorHAnsi"/>
        </w:rPr>
        <w:t xml:space="preserve">este proceso </w:t>
      </w:r>
      <w:r w:rsidR="00FE45D2" w:rsidRPr="007C4867">
        <w:rPr>
          <w:rFonts w:asciiTheme="majorHAnsi" w:hAnsiTheme="majorHAnsi" w:cstheme="majorHAnsi"/>
        </w:rPr>
        <w:t>contribuya a que dichas personas den un</w:t>
      </w:r>
      <w:r w:rsidR="00746261" w:rsidRPr="007C4867">
        <w:rPr>
          <w:rFonts w:asciiTheme="majorHAnsi" w:hAnsiTheme="majorHAnsi" w:cstheme="majorHAnsi"/>
        </w:rPr>
        <w:t xml:space="preserve"> amplio aporte a la verdad, </w:t>
      </w:r>
      <w:r w:rsidR="00FE45D2" w:rsidRPr="007C4867">
        <w:rPr>
          <w:rFonts w:asciiTheme="majorHAnsi" w:hAnsiTheme="majorHAnsi" w:cstheme="majorHAnsi"/>
        </w:rPr>
        <w:t>que conduzca al</w:t>
      </w:r>
      <w:r w:rsidR="00746261" w:rsidRPr="007C4867">
        <w:rPr>
          <w:rFonts w:asciiTheme="majorHAnsi" w:hAnsiTheme="majorHAnsi" w:cstheme="majorHAnsi"/>
        </w:rPr>
        <w:t xml:space="preserve"> reconocimiento y reparación del daño, como condiciones para la reconciliación</w:t>
      </w:r>
      <w:r w:rsidR="00BD5E22" w:rsidRPr="007C4867">
        <w:rPr>
          <w:rFonts w:asciiTheme="majorHAnsi" w:hAnsiTheme="majorHAnsi" w:cstheme="majorHAnsi"/>
        </w:rPr>
        <w:t xml:space="preserve"> y la garantía de la no repetición.</w:t>
      </w:r>
    </w:p>
    <w:p w14:paraId="49D545DB" w14:textId="77777777" w:rsidR="001C595A" w:rsidRPr="001C595A" w:rsidRDefault="00547B71" w:rsidP="001F4E3A">
      <w:pPr>
        <w:pStyle w:val="Ttulo3"/>
      </w:pPr>
      <w:bookmarkStart w:id="48" w:name="_Toc133489472"/>
      <w:r w:rsidRPr="001C595A">
        <w:t>OUTCOME 3 - PARTICIPACIÓN EFECTIVA Y ADECUADA INCLUSIÓN DE LAS MUJERES</w:t>
      </w:r>
      <w:bookmarkEnd w:id="48"/>
    </w:p>
    <w:p w14:paraId="0F3C22E5" w14:textId="07BF8066" w:rsidR="00421248" w:rsidRPr="001C595A" w:rsidRDefault="00547B71" w:rsidP="001C595A">
      <w:pPr>
        <w:pStyle w:val="Ttulo4"/>
        <w:rPr>
          <w:rStyle w:val="nfasisintenso"/>
          <w:b w:val="0"/>
          <w:bCs w:val="0"/>
          <w:caps/>
          <w:color w:val="2F5496" w:themeColor="accent1" w:themeShade="BF"/>
        </w:rPr>
      </w:pPr>
      <w:bookmarkStart w:id="49" w:name="_Toc133489473"/>
      <w:r w:rsidRPr="001C595A">
        <w:t>OUTPUT 3.1. ACCIONES PARA LA IMPLEMENTACIÓN DE LA HOJA DE RUTA TRAZADA PARA LA INCORPORACIÓN EFECTIVA DEL ENFOQUE DE GÉNERO EN EL PROCESO DE REINCORPORACIÓN SOCIAL Y ECONÓMICA, CON ÉNFASIS EN LA PARTICIPACIÓN EFECTIVA CON GARANTÍAS DE SEGURIDAD Y PROTECCIÓN DE LAS MUJERES, SU AUTONOMÍA Y EMPODERAMIENTO ECONÓMICO Y LA ECONOMÍA DEL CUIDADO</w:t>
      </w:r>
      <w:bookmarkEnd w:id="49"/>
    </w:p>
    <w:p w14:paraId="247B39A5" w14:textId="7AE062B9" w:rsidR="78B43E34" w:rsidRPr="001C595A" w:rsidRDefault="001C595A" w:rsidP="001C595A">
      <w:pPr>
        <w:pStyle w:val="Ttulo5"/>
      </w:pPr>
      <w:bookmarkStart w:id="50" w:name="_Toc133489474"/>
      <w:r w:rsidRPr="001C595A">
        <w:rPr>
          <w:rStyle w:val="nfasisintenso"/>
          <w:b w:val="0"/>
          <w:bCs w:val="0"/>
          <w:caps w:val="0"/>
          <w:color w:val="2F5496" w:themeColor="accent1" w:themeShade="BF"/>
        </w:rPr>
        <w:t>Actividad 3.1.1. Implementación de las estrategias y actividades trazadas en la hoja de ruta para la incorporación efectiva del enfoque de género en el proceso de reincorporación</w:t>
      </w:r>
      <w:bookmarkEnd w:id="50"/>
    </w:p>
    <w:p w14:paraId="433881FF" w14:textId="3CD61532" w:rsidR="00807422" w:rsidRPr="007C4867" w:rsidRDefault="00807422" w:rsidP="78B43E34">
      <w:pPr>
        <w:spacing w:after="0" w:line="240" w:lineRule="auto"/>
        <w:jc w:val="both"/>
        <w:rPr>
          <w:rStyle w:val="eop"/>
          <w:rFonts w:asciiTheme="majorHAnsi" w:eastAsia="Calibri Light" w:hAnsiTheme="majorHAnsi" w:cstheme="majorHAnsi"/>
          <w:color w:val="000000" w:themeColor="text1"/>
          <w:lang w:val="es-CO"/>
        </w:rPr>
      </w:pPr>
      <w:r w:rsidRPr="007C4867">
        <w:rPr>
          <w:rStyle w:val="eop"/>
          <w:rFonts w:asciiTheme="majorHAnsi" w:eastAsia="Calibri Light" w:hAnsiTheme="majorHAnsi" w:cstheme="majorHAnsi"/>
          <w:color w:val="000000" w:themeColor="text1"/>
          <w:lang w:val="es-CO"/>
        </w:rPr>
        <w:t>La hoja de ruta para la incorporación efectiva del enfoque de género se concibe desde el programa como el desarrollo de procesos y acciones en varias líneas de trabajo que permitan aportar a la autonomía económica</w:t>
      </w:r>
      <w:r w:rsidR="002B0A10">
        <w:rPr>
          <w:rStyle w:val="eop"/>
          <w:rFonts w:asciiTheme="majorHAnsi" w:eastAsia="Calibri Light" w:hAnsiTheme="majorHAnsi" w:cstheme="majorHAnsi"/>
          <w:color w:val="000000" w:themeColor="text1"/>
          <w:lang w:val="es-CO"/>
        </w:rPr>
        <w:t>,</w:t>
      </w:r>
      <w:r w:rsidRPr="007C4867">
        <w:rPr>
          <w:rStyle w:val="eop"/>
          <w:rFonts w:asciiTheme="majorHAnsi" w:eastAsia="Calibri Light" w:hAnsiTheme="majorHAnsi" w:cstheme="majorHAnsi"/>
          <w:color w:val="000000" w:themeColor="text1"/>
          <w:lang w:val="es-CO"/>
        </w:rPr>
        <w:t xml:space="preserve"> la reducción en el trabajo de cuidado</w:t>
      </w:r>
      <w:r w:rsidR="002B0A10">
        <w:rPr>
          <w:rStyle w:val="eop"/>
          <w:rFonts w:asciiTheme="majorHAnsi" w:eastAsia="Calibri Light" w:hAnsiTheme="majorHAnsi" w:cstheme="majorHAnsi"/>
          <w:color w:val="000000" w:themeColor="text1"/>
          <w:lang w:val="es-CO"/>
        </w:rPr>
        <w:t xml:space="preserve"> y la creación de un ambiente habilitador para su participación. </w:t>
      </w:r>
      <w:r w:rsidR="00915C09">
        <w:rPr>
          <w:rStyle w:val="eop"/>
          <w:rFonts w:asciiTheme="majorHAnsi" w:eastAsia="Calibri Light" w:hAnsiTheme="majorHAnsi" w:cstheme="majorHAnsi"/>
          <w:color w:val="000000" w:themeColor="text1"/>
          <w:lang w:val="es-CO"/>
        </w:rPr>
        <w:t xml:space="preserve">Al respecto, una visita de </w:t>
      </w:r>
      <w:r w:rsidR="00BE534D">
        <w:rPr>
          <w:rStyle w:val="eop"/>
          <w:rFonts w:asciiTheme="majorHAnsi" w:eastAsia="Calibri Light" w:hAnsiTheme="majorHAnsi" w:cstheme="majorHAnsi"/>
          <w:color w:val="000000" w:themeColor="text1"/>
          <w:lang w:val="es-CO"/>
        </w:rPr>
        <w:t xml:space="preserve">sello de género de la Oficina Regional del PNUD reconoció que los programas del área de paz </w:t>
      </w:r>
      <w:r w:rsidR="001A0AB7">
        <w:rPr>
          <w:rStyle w:val="eop"/>
          <w:rFonts w:asciiTheme="majorHAnsi" w:eastAsia="Calibri Light" w:hAnsiTheme="majorHAnsi" w:cstheme="majorHAnsi"/>
          <w:color w:val="000000" w:themeColor="text1"/>
          <w:lang w:val="es-CO"/>
        </w:rPr>
        <w:t>avanzan en la generación de modelos propicios para el abordaje de género</w:t>
      </w:r>
      <w:r w:rsidR="00461BE6">
        <w:rPr>
          <w:rStyle w:val="eop"/>
          <w:rFonts w:asciiTheme="majorHAnsi" w:eastAsia="Calibri Light" w:hAnsiTheme="majorHAnsi" w:cstheme="majorHAnsi"/>
          <w:color w:val="000000" w:themeColor="text1"/>
          <w:lang w:val="es-CO"/>
        </w:rPr>
        <w:t>,</w:t>
      </w:r>
      <w:r w:rsidR="001A0AB7">
        <w:rPr>
          <w:rStyle w:val="eop"/>
          <w:rFonts w:asciiTheme="majorHAnsi" w:eastAsia="Calibri Light" w:hAnsiTheme="majorHAnsi" w:cstheme="majorHAnsi"/>
          <w:color w:val="000000" w:themeColor="text1"/>
          <w:lang w:val="es-CO"/>
        </w:rPr>
        <w:t xml:space="preserve"> por cuenta del diseño de implementación de </w:t>
      </w:r>
      <w:r w:rsidR="00021F0A">
        <w:rPr>
          <w:rStyle w:val="eop"/>
          <w:rFonts w:asciiTheme="majorHAnsi" w:eastAsia="Calibri Light" w:hAnsiTheme="majorHAnsi" w:cstheme="majorHAnsi"/>
          <w:color w:val="000000" w:themeColor="text1"/>
          <w:lang w:val="es-CO"/>
        </w:rPr>
        <w:t xml:space="preserve">estrategias y actividades que atacan las causas estructurales de la inequidad de género. </w:t>
      </w:r>
    </w:p>
    <w:p w14:paraId="52290312" w14:textId="557C7E2E" w:rsidR="00501E92" w:rsidRDefault="002419E9" w:rsidP="002419E9">
      <w:pPr>
        <w:spacing w:beforeAutospacing="1" w:after="100" w:afterAutospacing="1" w:line="240" w:lineRule="auto"/>
        <w:jc w:val="both"/>
        <w:rPr>
          <w:rFonts w:asciiTheme="majorHAnsi" w:eastAsiaTheme="majorEastAsia" w:hAnsiTheme="majorHAnsi" w:cstheme="majorHAnsi"/>
          <w:lang w:val="es"/>
        </w:rPr>
      </w:pPr>
      <w:r w:rsidRPr="007C4867">
        <w:rPr>
          <w:rFonts w:asciiTheme="majorHAnsi" w:eastAsiaTheme="majorEastAsia" w:hAnsiTheme="majorHAnsi" w:cstheme="majorHAnsi"/>
          <w:lang w:val="es"/>
        </w:rPr>
        <w:t xml:space="preserve">Así mismo, </w:t>
      </w:r>
      <w:r w:rsidR="00FF5AB6">
        <w:rPr>
          <w:rFonts w:asciiTheme="majorHAnsi" w:eastAsiaTheme="majorEastAsia" w:hAnsiTheme="majorHAnsi" w:cstheme="majorHAnsi"/>
          <w:lang w:val="es"/>
        </w:rPr>
        <w:t>durante 202</w:t>
      </w:r>
      <w:r w:rsidR="00864FB8">
        <w:rPr>
          <w:rFonts w:asciiTheme="majorHAnsi" w:eastAsiaTheme="majorEastAsia" w:hAnsiTheme="majorHAnsi" w:cstheme="majorHAnsi"/>
          <w:lang w:val="es"/>
        </w:rPr>
        <w:t xml:space="preserve">2 </w:t>
      </w:r>
      <w:r w:rsidRPr="007C4867">
        <w:rPr>
          <w:rFonts w:asciiTheme="majorHAnsi" w:eastAsiaTheme="majorEastAsia" w:hAnsiTheme="majorHAnsi" w:cstheme="majorHAnsi"/>
          <w:lang w:val="es"/>
        </w:rPr>
        <w:t>se concer</w:t>
      </w:r>
      <w:r w:rsidR="00864FB8">
        <w:rPr>
          <w:rFonts w:asciiTheme="majorHAnsi" w:eastAsiaTheme="majorEastAsia" w:hAnsiTheme="majorHAnsi" w:cstheme="majorHAnsi"/>
          <w:lang w:val="es"/>
        </w:rPr>
        <w:t xml:space="preserve">tó la </w:t>
      </w:r>
      <w:r w:rsidRPr="007C4867">
        <w:rPr>
          <w:rFonts w:asciiTheme="majorHAnsi" w:eastAsiaTheme="majorEastAsia" w:hAnsiTheme="majorHAnsi" w:cstheme="majorHAnsi"/>
          <w:lang w:val="es"/>
        </w:rPr>
        <w:t xml:space="preserve">construcción y adecuación de dos espacios de cuidado: uno en Puerto Guzmán (Putumayo) y la adecuación de un área de cuidado en Tumaco (Nariño) – AETCR La Variante, con los cuales se impulsará la estrategia de cuidado de la población en proceso de reincorporación de estos municipios. </w:t>
      </w:r>
      <w:r w:rsidR="00864FB8" w:rsidRPr="00864FB8">
        <w:rPr>
          <w:rFonts w:asciiTheme="majorHAnsi" w:eastAsiaTheme="majorEastAsia" w:hAnsiTheme="majorHAnsi" w:cstheme="majorHAnsi"/>
          <w:lang w:val="es"/>
        </w:rPr>
        <w:t xml:space="preserve">De igual forma, </w:t>
      </w:r>
      <w:r w:rsidR="00501E92">
        <w:rPr>
          <w:rFonts w:asciiTheme="majorHAnsi" w:eastAsiaTheme="majorEastAsia" w:hAnsiTheme="majorHAnsi" w:cstheme="majorHAnsi"/>
          <w:lang w:val="es"/>
        </w:rPr>
        <w:t>en septiembre de 2022</w:t>
      </w:r>
      <w:r w:rsidR="007073E1">
        <w:rPr>
          <w:rFonts w:asciiTheme="majorHAnsi" w:eastAsiaTheme="majorEastAsia" w:hAnsiTheme="majorHAnsi" w:cstheme="majorHAnsi"/>
          <w:lang w:val="es"/>
        </w:rPr>
        <w:t xml:space="preserve">, </w:t>
      </w:r>
      <w:r w:rsidR="0073078C">
        <w:rPr>
          <w:rFonts w:asciiTheme="majorHAnsi" w:eastAsiaTheme="majorEastAsia" w:hAnsiTheme="majorHAnsi" w:cstheme="majorHAnsi"/>
          <w:lang w:val="es"/>
        </w:rPr>
        <w:t xml:space="preserve">se brindó apoyo a </w:t>
      </w:r>
      <w:r w:rsidR="007073E1">
        <w:rPr>
          <w:rFonts w:asciiTheme="majorHAnsi" w:eastAsiaTheme="majorEastAsia" w:hAnsiTheme="majorHAnsi" w:cstheme="majorHAnsi"/>
          <w:lang w:val="es"/>
        </w:rPr>
        <w:t>mujeres que participan en proyectos productivos de apicultura en los municipios de Dagua</w:t>
      </w:r>
      <w:r w:rsidR="006E15D4">
        <w:rPr>
          <w:rFonts w:asciiTheme="majorHAnsi" w:eastAsiaTheme="majorEastAsia" w:hAnsiTheme="majorHAnsi" w:cstheme="majorHAnsi"/>
          <w:lang w:val="es"/>
        </w:rPr>
        <w:t xml:space="preserve"> (Valle del Cauca)</w:t>
      </w:r>
      <w:r w:rsidR="007073E1">
        <w:rPr>
          <w:rFonts w:asciiTheme="majorHAnsi" w:eastAsiaTheme="majorEastAsia" w:hAnsiTheme="majorHAnsi" w:cstheme="majorHAnsi"/>
          <w:lang w:val="es"/>
        </w:rPr>
        <w:t xml:space="preserve"> y </w:t>
      </w:r>
      <w:r w:rsidR="0036764E">
        <w:rPr>
          <w:rFonts w:asciiTheme="majorHAnsi" w:eastAsiaTheme="majorEastAsia" w:hAnsiTheme="majorHAnsi" w:cstheme="majorHAnsi"/>
          <w:lang w:val="es"/>
        </w:rPr>
        <w:t xml:space="preserve">Putumayo </w:t>
      </w:r>
      <w:r w:rsidR="00AF52DD">
        <w:rPr>
          <w:rFonts w:asciiTheme="majorHAnsi" w:eastAsiaTheme="majorEastAsia" w:hAnsiTheme="majorHAnsi" w:cstheme="majorHAnsi"/>
          <w:lang w:val="es"/>
        </w:rPr>
        <w:t xml:space="preserve">para participar en el </w:t>
      </w:r>
      <w:hyperlink r:id="rId32" w:history="1">
        <w:r w:rsidR="008C2202" w:rsidRPr="00437A86">
          <w:rPr>
            <w:rStyle w:val="Hipervnculo"/>
            <w:rFonts w:asciiTheme="majorHAnsi" w:eastAsiaTheme="majorEastAsia" w:hAnsiTheme="majorHAnsi" w:cstheme="majorHAnsi"/>
            <w:lang w:val="es"/>
          </w:rPr>
          <w:t xml:space="preserve">vigésimo congreso </w:t>
        </w:r>
        <w:r w:rsidR="006215EB" w:rsidRPr="00437A86">
          <w:rPr>
            <w:rStyle w:val="Hipervnculo"/>
            <w:rFonts w:asciiTheme="majorHAnsi" w:eastAsiaTheme="majorEastAsia" w:hAnsiTheme="majorHAnsi" w:cstheme="majorHAnsi"/>
            <w:lang w:val="es"/>
          </w:rPr>
          <w:t>nacional y encuentro de apicultores</w:t>
        </w:r>
      </w:hyperlink>
      <w:r w:rsidR="004D71C6">
        <w:rPr>
          <w:rFonts w:asciiTheme="majorHAnsi" w:eastAsiaTheme="majorEastAsia" w:hAnsiTheme="majorHAnsi" w:cstheme="majorHAnsi"/>
          <w:lang w:val="es"/>
        </w:rPr>
        <w:t xml:space="preserve">. </w:t>
      </w:r>
      <w:r w:rsidR="00FA3217">
        <w:rPr>
          <w:rFonts w:asciiTheme="majorHAnsi" w:eastAsiaTheme="majorEastAsia" w:hAnsiTheme="majorHAnsi" w:cstheme="majorHAnsi"/>
          <w:lang w:val="es"/>
        </w:rPr>
        <w:t>El e</w:t>
      </w:r>
      <w:r w:rsidR="004D71C6">
        <w:rPr>
          <w:rFonts w:asciiTheme="majorHAnsi" w:eastAsiaTheme="majorEastAsia" w:hAnsiTheme="majorHAnsi" w:cstheme="majorHAnsi"/>
          <w:lang w:val="es"/>
        </w:rPr>
        <w:t xml:space="preserve">vento </w:t>
      </w:r>
      <w:r w:rsidR="00FA3217">
        <w:rPr>
          <w:rFonts w:asciiTheme="majorHAnsi" w:eastAsiaTheme="majorEastAsia" w:hAnsiTheme="majorHAnsi" w:cstheme="majorHAnsi"/>
          <w:lang w:val="es"/>
        </w:rPr>
        <w:t>congregó</w:t>
      </w:r>
      <w:r w:rsidR="004D71C6">
        <w:rPr>
          <w:rFonts w:asciiTheme="majorHAnsi" w:eastAsiaTheme="majorEastAsia" w:hAnsiTheme="majorHAnsi" w:cstheme="majorHAnsi"/>
          <w:lang w:val="es"/>
        </w:rPr>
        <w:t xml:space="preserve"> a más de </w:t>
      </w:r>
      <w:r w:rsidR="00437A86">
        <w:rPr>
          <w:rFonts w:asciiTheme="majorHAnsi" w:eastAsiaTheme="majorEastAsia" w:hAnsiTheme="majorHAnsi" w:cstheme="majorHAnsi"/>
          <w:lang w:val="es"/>
        </w:rPr>
        <w:t>3</w:t>
      </w:r>
      <w:r w:rsidR="009E5137">
        <w:rPr>
          <w:rFonts w:asciiTheme="majorHAnsi" w:eastAsiaTheme="majorEastAsia" w:hAnsiTheme="majorHAnsi" w:cstheme="majorHAnsi"/>
          <w:lang w:val="es"/>
        </w:rPr>
        <w:t xml:space="preserve">00 personas interesadas en intercambiar conocimiento </w:t>
      </w:r>
      <w:r w:rsidR="00FB6151">
        <w:rPr>
          <w:rFonts w:asciiTheme="majorHAnsi" w:eastAsiaTheme="majorEastAsia" w:hAnsiTheme="majorHAnsi" w:cstheme="majorHAnsi"/>
          <w:lang w:val="es"/>
        </w:rPr>
        <w:t>en experiencias en el sector apícola</w:t>
      </w:r>
      <w:r w:rsidR="00D609C7">
        <w:rPr>
          <w:rFonts w:asciiTheme="majorHAnsi" w:eastAsiaTheme="majorEastAsia" w:hAnsiTheme="majorHAnsi" w:cstheme="majorHAnsi"/>
          <w:lang w:val="es"/>
        </w:rPr>
        <w:t xml:space="preserve">, específicamente en </w:t>
      </w:r>
      <w:r w:rsidR="00F1309A">
        <w:rPr>
          <w:rFonts w:asciiTheme="majorHAnsi" w:eastAsiaTheme="majorEastAsia" w:hAnsiTheme="majorHAnsi" w:cstheme="majorHAnsi"/>
          <w:lang w:val="es"/>
        </w:rPr>
        <w:t>áreas como la</w:t>
      </w:r>
      <w:r w:rsidR="00A07851">
        <w:rPr>
          <w:rFonts w:asciiTheme="majorHAnsi" w:eastAsiaTheme="majorEastAsia" w:hAnsiTheme="majorHAnsi" w:cstheme="majorHAnsi"/>
          <w:lang w:val="es"/>
        </w:rPr>
        <w:t xml:space="preserve"> </w:t>
      </w:r>
      <w:r w:rsidR="00653F12">
        <w:rPr>
          <w:rFonts w:asciiTheme="majorHAnsi" w:eastAsiaTheme="majorEastAsia" w:hAnsiTheme="majorHAnsi" w:cstheme="majorHAnsi"/>
          <w:lang w:val="es"/>
        </w:rPr>
        <w:t xml:space="preserve">genética y </w:t>
      </w:r>
      <w:r w:rsidR="00FB6198">
        <w:rPr>
          <w:rFonts w:asciiTheme="majorHAnsi" w:eastAsiaTheme="majorEastAsia" w:hAnsiTheme="majorHAnsi" w:cstheme="majorHAnsi"/>
          <w:lang w:val="es"/>
        </w:rPr>
        <w:t xml:space="preserve">la </w:t>
      </w:r>
      <w:r w:rsidR="00653F12">
        <w:rPr>
          <w:rFonts w:asciiTheme="majorHAnsi" w:eastAsiaTheme="majorEastAsia" w:hAnsiTheme="majorHAnsi" w:cstheme="majorHAnsi"/>
          <w:lang w:val="es"/>
        </w:rPr>
        <w:t>sanidad</w:t>
      </w:r>
      <w:r w:rsidR="004B7DE1">
        <w:rPr>
          <w:rFonts w:asciiTheme="majorHAnsi" w:eastAsiaTheme="majorEastAsia" w:hAnsiTheme="majorHAnsi" w:cstheme="majorHAnsi"/>
          <w:lang w:val="es"/>
        </w:rPr>
        <w:t xml:space="preserve"> y</w:t>
      </w:r>
      <w:r w:rsidR="00E878AC">
        <w:rPr>
          <w:rFonts w:asciiTheme="majorHAnsi" w:eastAsiaTheme="majorEastAsia" w:hAnsiTheme="majorHAnsi" w:cstheme="majorHAnsi"/>
          <w:lang w:val="es"/>
        </w:rPr>
        <w:t xml:space="preserve"> en</w:t>
      </w:r>
      <w:r w:rsidR="004B7DE1">
        <w:rPr>
          <w:rFonts w:asciiTheme="majorHAnsi" w:eastAsiaTheme="majorEastAsia" w:hAnsiTheme="majorHAnsi" w:cstheme="majorHAnsi"/>
          <w:lang w:val="es"/>
        </w:rPr>
        <w:t xml:space="preserve"> fomentar </w:t>
      </w:r>
      <w:r w:rsidR="0024689E">
        <w:rPr>
          <w:rFonts w:asciiTheme="majorHAnsi" w:eastAsiaTheme="majorEastAsia" w:hAnsiTheme="majorHAnsi" w:cstheme="majorHAnsi"/>
          <w:lang w:val="es"/>
        </w:rPr>
        <w:t xml:space="preserve">relaciones alrededor de </w:t>
      </w:r>
      <w:r w:rsidR="00590C0A">
        <w:rPr>
          <w:rFonts w:asciiTheme="majorHAnsi" w:eastAsiaTheme="majorEastAsia" w:hAnsiTheme="majorHAnsi" w:cstheme="majorHAnsi"/>
          <w:lang w:val="es"/>
        </w:rPr>
        <w:t xml:space="preserve">la cadena productiva de apicultura. </w:t>
      </w:r>
      <w:r w:rsidR="00321520">
        <w:rPr>
          <w:rFonts w:asciiTheme="majorHAnsi" w:eastAsiaTheme="majorEastAsia" w:hAnsiTheme="majorHAnsi" w:cstheme="majorHAnsi"/>
          <w:lang w:val="es"/>
        </w:rPr>
        <w:t>A través de este espacio, las m</w:t>
      </w:r>
      <w:r w:rsidR="00E2772F">
        <w:rPr>
          <w:rFonts w:asciiTheme="majorHAnsi" w:eastAsiaTheme="majorEastAsia" w:hAnsiTheme="majorHAnsi" w:cstheme="majorHAnsi"/>
          <w:lang w:val="es"/>
        </w:rPr>
        <w:t xml:space="preserve">ujeres pudieron afianzar sus conocimientos en torno a su proyecto productivo y </w:t>
      </w:r>
      <w:r w:rsidR="009D0DB1">
        <w:rPr>
          <w:rFonts w:asciiTheme="majorHAnsi" w:eastAsiaTheme="majorEastAsia" w:hAnsiTheme="majorHAnsi" w:cstheme="majorHAnsi"/>
          <w:lang w:val="es"/>
        </w:rPr>
        <w:t>compartir su exitosa experiencia</w:t>
      </w:r>
      <w:r w:rsidR="001D10A0">
        <w:rPr>
          <w:rFonts w:asciiTheme="majorHAnsi" w:eastAsiaTheme="majorEastAsia" w:hAnsiTheme="majorHAnsi" w:cstheme="majorHAnsi"/>
          <w:lang w:val="es"/>
        </w:rPr>
        <w:t xml:space="preserve"> </w:t>
      </w:r>
      <w:r w:rsidR="00B036EB">
        <w:rPr>
          <w:rFonts w:asciiTheme="majorHAnsi" w:eastAsiaTheme="majorEastAsia" w:hAnsiTheme="majorHAnsi" w:cstheme="majorHAnsi"/>
          <w:lang w:val="es"/>
        </w:rPr>
        <w:t xml:space="preserve">en la </w:t>
      </w:r>
      <w:r w:rsidR="00AC2FCB">
        <w:rPr>
          <w:rFonts w:asciiTheme="majorHAnsi" w:eastAsiaTheme="majorEastAsia" w:hAnsiTheme="majorHAnsi" w:cstheme="majorHAnsi"/>
          <w:lang w:val="es"/>
        </w:rPr>
        <w:t xml:space="preserve">apicultura y </w:t>
      </w:r>
      <w:r w:rsidR="00510818">
        <w:rPr>
          <w:rFonts w:asciiTheme="majorHAnsi" w:eastAsiaTheme="majorEastAsia" w:hAnsiTheme="majorHAnsi" w:cstheme="majorHAnsi"/>
          <w:lang w:val="es"/>
        </w:rPr>
        <w:t xml:space="preserve">meliponicultura. </w:t>
      </w:r>
    </w:p>
    <w:p w14:paraId="5E5311F3" w14:textId="60C5FB07" w:rsidR="003B1EE1" w:rsidRPr="003D5F3F" w:rsidRDefault="00CD259F" w:rsidP="003D5F3F">
      <w:pPr>
        <w:pStyle w:val="Ttulo5"/>
        <w:rPr>
          <w:rStyle w:val="nfasisintenso"/>
          <w:b w:val="0"/>
          <w:bCs w:val="0"/>
          <w:caps w:val="0"/>
          <w:color w:val="2F5496" w:themeColor="accent1" w:themeShade="BF"/>
        </w:rPr>
      </w:pPr>
      <w:bookmarkStart w:id="51" w:name="_Toc133489475"/>
      <w:r w:rsidRPr="003D5F3F">
        <w:rPr>
          <w:rStyle w:val="nfasisintenso"/>
          <w:b w:val="0"/>
          <w:bCs w:val="0"/>
          <w:caps w:val="0"/>
          <w:color w:val="2F5496" w:themeColor="accent1" w:themeShade="BF"/>
        </w:rPr>
        <w:t>Actividad 3.1.2. Identificación, estructuración y puesta en marcha de medidas de protección orientadas especialmente a mujeres excombatientes participantes del proceso de reincorporación social, económica y política</w:t>
      </w:r>
      <w:bookmarkEnd w:id="51"/>
    </w:p>
    <w:p w14:paraId="35E63A10" w14:textId="3F3E4BA4" w:rsidR="008165B4" w:rsidRPr="007C4867" w:rsidRDefault="008165B4" w:rsidP="5FD9F4D0">
      <w:pPr>
        <w:spacing w:beforeAutospacing="1" w:after="100" w:afterAutospacing="1" w:line="240" w:lineRule="auto"/>
        <w:jc w:val="both"/>
        <w:rPr>
          <w:rFonts w:asciiTheme="majorHAnsi" w:eastAsiaTheme="majorEastAsia" w:hAnsiTheme="majorHAnsi" w:cstheme="majorHAnsi"/>
          <w:lang w:val="es"/>
        </w:rPr>
      </w:pPr>
      <w:r w:rsidRPr="007C4867">
        <w:rPr>
          <w:rFonts w:asciiTheme="majorHAnsi" w:eastAsiaTheme="majorEastAsia" w:hAnsiTheme="majorHAnsi" w:cstheme="majorHAnsi"/>
          <w:lang w:val="es"/>
        </w:rPr>
        <w:t xml:space="preserve">Mediante el trabajo articulado con la Agencia para la Reincorporación y Normalización (ARN) se avanzó en tres ejes estratégicos que componen los ecosistemas territoriales de prevención, diseñados para la puesta </w:t>
      </w:r>
      <w:r w:rsidRPr="007C4867">
        <w:rPr>
          <w:rFonts w:asciiTheme="majorHAnsi" w:eastAsiaTheme="majorEastAsia" w:hAnsiTheme="majorHAnsi" w:cstheme="majorHAnsi"/>
          <w:lang w:val="es"/>
        </w:rPr>
        <w:lastRenderedPageBreak/>
        <w:t>en marcha de medidas de autoprotección y protección enfocadas a mujeres y población OSIGD firmantes de Paz</w:t>
      </w:r>
      <w:r w:rsidR="00531CA4" w:rsidRPr="007C4867">
        <w:rPr>
          <w:rFonts w:asciiTheme="majorHAnsi" w:eastAsiaTheme="majorEastAsia" w:hAnsiTheme="majorHAnsi" w:cstheme="majorHAnsi"/>
          <w:lang w:val="es"/>
        </w:rPr>
        <w:t xml:space="preserve"> </w:t>
      </w:r>
      <w:r w:rsidR="005739A9" w:rsidRPr="007C4867">
        <w:rPr>
          <w:rFonts w:asciiTheme="majorHAnsi" w:eastAsiaTheme="majorEastAsia" w:hAnsiTheme="majorHAnsi" w:cstheme="majorHAnsi"/>
          <w:lang w:val="es"/>
        </w:rPr>
        <w:t xml:space="preserve">de los departamentos de Putumayo, La Guajira, Tolima, Caquetá y Valle del Cauca. </w:t>
      </w:r>
    </w:p>
    <w:p w14:paraId="42A81076" w14:textId="3E3BE821" w:rsidR="008165B4" w:rsidRPr="007C4867" w:rsidRDefault="005739A9" w:rsidP="5FD9F4D0">
      <w:pPr>
        <w:spacing w:beforeAutospacing="1" w:after="100" w:afterAutospacing="1" w:line="240" w:lineRule="auto"/>
        <w:jc w:val="both"/>
        <w:rPr>
          <w:rFonts w:asciiTheme="majorHAnsi" w:eastAsiaTheme="majorEastAsia" w:hAnsiTheme="majorHAnsi" w:cstheme="majorHAnsi"/>
          <w:lang w:val="es"/>
        </w:rPr>
      </w:pPr>
      <w:r w:rsidRPr="007C4867">
        <w:rPr>
          <w:rFonts w:asciiTheme="majorHAnsi" w:eastAsiaTheme="majorEastAsia" w:hAnsiTheme="majorHAnsi" w:cstheme="majorHAnsi"/>
          <w:b/>
          <w:bCs/>
          <w:lang w:val="es"/>
        </w:rPr>
        <w:t xml:space="preserve">Eje 1. </w:t>
      </w:r>
      <w:r w:rsidR="008165B4" w:rsidRPr="007C4867">
        <w:rPr>
          <w:rFonts w:asciiTheme="majorHAnsi" w:eastAsiaTheme="majorEastAsia" w:hAnsiTheme="majorHAnsi" w:cstheme="majorHAnsi"/>
          <w:b/>
          <w:bCs/>
          <w:lang w:val="es"/>
        </w:rPr>
        <w:t>Construcción de metodológica de intervención territorial</w:t>
      </w:r>
      <w:r w:rsidR="00FA0F96" w:rsidRPr="007C4867">
        <w:rPr>
          <w:rFonts w:asciiTheme="majorHAnsi" w:eastAsiaTheme="majorEastAsia" w:hAnsiTheme="majorHAnsi" w:cstheme="majorHAnsi"/>
          <w:b/>
          <w:bCs/>
          <w:lang w:val="es"/>
        </w:rPr>
        <w:t xml:space="preserve">. </w:t>
      </w:r>
      <w:r w:rsidR="00341AB9" w:rsidRPr="007C4867">
        <w:rPr>
          <w:rFonts w:asciiTheme="majorHAnsi" w:eastAsiaTheme="majorEastAsia" w:hAnsiTheme="majorHAnsi" w:cstheme="majorHAnsi"/>
          <w:lang w:val="es"/>
        </w:rPr>
        <w:t>Bajo el marco de la política gubernamental de reincorporación en materia de seguridad y protección para las mujeres en proceso de reincorporación y personas OSI</w:t>
      </w:r>
      <w:r w:rsidR="008C7D1A" w:rsidRPr="007C4867">
        <w:rPr>
          <w:rFonts w:asciiTheme="majorHAnsi" w:eastAsiaTheme="majorEastAsia" w:hAnsiTheme="majorHAnsi" w:cstheme="majorHAnsi"/>
          <w:lang w:val="es"/>
        </w:rPr>
        <w:t>GD, se realizó el co- diseño y se definió el alcance metodológico</w:t>
      </w:r>
      <w:r w:rsidR="00E800B8" w:rsidRPr="007C4867">
        <w:rPr>
          <w:rFonts w:asciiTheme="majorHAnsi" w:eastAsiaTheme="majorEastAsia" w:hAnsiTheme="majorHAnsi" w:cstheme="majorHAnsi"/>
          <w:lang w:val="es"/>
        </w:rPr>
        <w:t xml:space="preserve"> de los ecosistemas</w:t>
      </w:r>
      <w:r w:rsidR="008C7D1A" w:rsidRPr="007C4867">
        <w:rPr>
          <w:rFonts w:asciiTheme="majorHAnsi" w:eastAsiaTheme="majorEastAsia" w:hAnsiTheme="majorHAnsi" w:cstheme="majorHAnsi"/>
          <w:lang w:val="es"/>
        </w:rPr>
        <w:t xml:space="preserve"> que fue presentado en la mesa técnica de Género del CNR para su retroalimentación;</w:t>
      </w:r>
      <w:r w:rsidR="008C7D1A" w:rsidRPr="007C4867">
        <w:rPr>
          <w:rFonts w:asciiTheme="majorHAnsi" w:eastAsiaTheme="majorEastAsia" w:hAnsiTheme="majorHAnsi" w:cstheme="majorHAnsi"/>
          <w:b/>
          <w:bCs/>
          <w:lang w:val="es"/>
        </w:rPr>
        <w:t xml:space="preserve"> </w:t>
      </w:r>
      <w:r w:rsidR="008C7D1A" w:rsidRPr="007C4867">
        <w:rPr>
          <w:rFonts w:asciiTheme="majorHAnsi" w:eastAsiaTheme="majorEastAsia" w:hAnsiTheme="majorHAnsi" w:cstheme="majorHAnsi"/>
          <w:lang w:val="es"/>
        </w:rPr>
        <w:t xml:space="preserve">así mismo, se validó el proyecto y la propuesta metodológica con </w:t>
      </w:r>
      <w:r w:rsidR="0023659F" w:rsidRPr="007C4867">
        <w:rPr>
          <w:rFonts w:asciiTheme="majorHAnsi" w:eastAsiaTheme="majorEastAsia" w:hAnsiTheme="majorHAnsi" w:cstheme="majorHAnsi"/>
          <w:lang w:val="es"/>
        </w:rPr>
        <w:t>facilitadores de la ARN y personas con OSIGD en proceso de reinco</w:t>
      </w:r>
      <w:r w:rsidR="00E800B8" w:rsidRPr="007C4867">
        <w:rPr>
          <w:rFonts w:asciiTheme="majorHAnsi" w:eastAsiaTheme="majorEastAsia" w:hAnsiTheme="majorHAnsi" w:cstheme="majorHAnsi"/>
          <w:lang w:val="es"/>
        </w:rPr>
        <w:t xml:space="preserve">rporación; se realizó la caracterización de autopercepción de riesgos, capacidades, vulnerabilidades y amenazas y se socializaron dichos resultados con instituciones públicas y participantes como insumo para fomentar el diálogo comunitario, como base para la formulación de planes de autoprotección y autocuidado. </w:t>
      </w:r>
    </w:p>
    <w:p w14:paraId="08B4F6A2" w14:textId="618C6BBA" w:rsidR="008165B4" w:rsidRPr="007C4867" w:rsidRDefault="005739A9" w:rsidP="00AB20EC">
      <w:pPr>
        <w:spacing w:beforeAutospacing="1" w:after="100" w:afterAutospacing="1" w:line="240" w:lineRule="auto"/>
        <w:jc w:val="both"/>
        <w:rPr>
          <w:rFonts w:asciiTheme="majorHAnsi" w:eastAsiaTheme="majorEastAsia" w:hAnsiTheme="majorHAnsi" w:cstheme="majorHAnsi"/>
          <w:b/>
          <w:bCs/>
          <w:lang w:val="es"/>
        </w:rPr>
      </w:pPr>
      <w:r w:rsidRPr="007C4867">
        <w:rPr>
          <w:rFonts w:asciiTheme="majorHAnsi" w:eastAsiaTheme="majorEastAsia" w:hAnsiTheme="majorHAnsi" w:cstheme="majorHAnsi"/>
          <w:b/>
          <w:bCs/>
          <w:lang w:val="es"/>
        </w:rPr>
        <w:t xml:space="preserve">Eje 2. </w:t>
      </w:r>
      <w:r w:rsidR="008165B4" w:rsidRPr="007C4867">
        <w:rPr>
          <w:rFonts w:asciiTheme="majorHAnsi" w:eastAsiaTheme="majorEastAsia" w:hAnsiTheme="majorHAnsi" w:cstheme="majorHAnsi"/>
          <w:b/>
          <w:bCs/>
          <w:lang w:val="es"/>
        </w:rPr>
        <w:t xml:space="preserve">Consolidación de la escuela de gestores psicosociales del </w:t>
      </w:r>
      <w:r w:rsidR="00E800B8" w:rsidRPr="007C4867">
        <w:rPr>
          <w:rFonts w:asciiTheme="majorHAnsi" w:eastAsiaTheme="majorEastAsia" w:hAnsiTheme="majorHAnsi" w:cstheme="majorHAnsi"/>
          <w:b/>
          <w:bCs/>
          <w:lang w:val="es"/>
        </w:rPr>
        <w:t>r</w:t>
      </w:r>
      <w:r w:rsidR="008165B4" w:rsidRPr="007C4867">
        <w:rPr>
          <w:rFonts w:asciiTheme="majorHAnsi" w:eastAsiaTheme="majorEastAsia" w:hAnsiTheme="majorHAnsi" w:cstheme="majorHAnsi"/>
          <w:b/>
          <w:bCs/>
          <w:lang w:val="es"/>
        </w:rPr>
        <w:t>iesgo</w:t>
      </w:r>
      <w:r w:rsidR="00E800B8" w:rsidRPr="007C4867">
        <w:rPr>
          <w:rFonts w:asciiTheme="majorHAnsi" w:eastAsiaTheme="majorEastAsia" w:hAnsiTheme="majorHAnsi" w:cstheme="majorHAnsi"/>
          <w:b/>
          <w:bCs/>
          <w:lang w:val="es"/>
        </w:rPr>
        <w:t xml:space="preserve">. </w:t>
      </w:r>
      <w:r w:rsidR="00E800B8" w:rsidRPr="007C4867">
        <w:rPr>
          <w:rFonts w:asciiTheme="majorHAnsi" w:eastAsiaTheme="majorEastAsia" w:hAnsiTheme="majorHAnsi" w:cstheme="majorHAnsi"/>
          <w:lang w:val="es"/>
        </w:rPr>
        <w:t xml:space="preserve">Se diseñó la estrategia pedagógica </w:t>
      </w:r>
      <w:r w:rsidR="00413AAF" w:rsidRPr="007C4867">
        <w:rPr>
          <w:rFonts w:asciiTheme="majorHAnsi" w:eastAsiaTheme="majorEastAsia" w:hAnsiTheme="majorHAnsi" w:cstheme="majorHAnsi"/>
          <w:lang w:val="es"/>
        </w:rPr>
        <w:t>“Escuela para Gestores Psicosociales”</w:t>
      </w:r>
      <w:r w:rsidR="00267CA8" w:rsidRPr="007C4867">
        <w:rPr>
          <w:rFonts w:asciiTheme="majorHAnsi" w:eastAsiaTheme="majorEastAsia" w:hAnsiTheme="majorHAnsi" w:cstheme="majorHAnsi"/>
          <w:lang w:val="es"/>
        </w:rPr>
        <w:t xml:space="preserve"> que tiene como objetivo fortalecer las capacidades individuales de funcionarios de la ARN en temas de seguridad e interseccionalidad para garantizar la atención oportuna y relevante para la atención </w:t>
      </w:r>
      <w:r w:rsidR="004A2109" w:rsidRPr="007C4867">
        <w:rPr>
          <w:rFonts w:asciiTheme="majorHAnsi" w:eastAsiaTheme="majorEastAsia" w:hAnsiTheme="majorHAnsi" w:cstheme="majorHAnsi"/>
          <w:lang w:val="es"/>
        </w:rPr>
        <w:t>de</w:t>
      </w:r>
      <w:r w:rsidR="00267CA8" w:rsidRPr="007C4867">
        <w:rPr>
          <w:rFonts w:asciiTheme="majorHAnsi" w:eastAsiaTheme="majorEastAsia" w:hAnsiTheme="majorHAnsi" w:cstheme="majorHAnsi"/>
          <w:lang w:val="es"/>
        </w:rPr>
        <w:t xml:space="preserve"> inciden</w:t>
      </w:r>
      <w:r w:rsidR="005B40FB" w:rsidRPr="007C4867">
        <w:rPr>
          <w:rFonts w:asciiTheme="majorHAnsi" w:eastAsiaTheme="majorEastAsia" w:hAnsiTheme="majorHAnsi" w:cstheme="majorHAnsi"/>
          <w:lang w:val="es"/>
        </w:rPr>
        <w:t xml:space="preserve">tes de seguridad que afecten a la población beneficiaria. </w:t>
      </w:r>
    </w:p>
    <w:p w14:paraId="5904E579" w14:textId="6F81EFAE" w:rsidR="005739A9" w:rsidRPr="007C4867" w:rsidRDefault="005739A9" w:rsidP="5FD9F4D0">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b/>
          <w:bCs/>
          <w:lang w:val="es"/>
        </w:rPr>
        <w:t>Eje 3. Implementación de la fase de caracterización.</w:t>
      </w:r>
      <w:r w:rsidRPr="007C4867">
        <w:rPr>
          <w:rFonts w:asciiTheme="majorHAnsi" w:eastAsiaTheme="majorEastAsia" w:hAnsiTheme="majorHAnsi" w:cstheme="majorHAnsi"/>
        </w:rPr>
        <w:t xml:space="preserve"> Se llevó a cabo una jornada de trabajo pedagógico en el en el AETCR La Pradera, municipio de Puerto Asís, Putumayo. El espacio tuvo como objetivo socializar el proyecto y sus objetivos, </w:t>
      </w:r>
      <w:r w:rsidR="006B153A" w:rsidRPr="007C4867">
        <w:rPr>
          <w:rFonts w:asciiTheme="majorHAnsi" w:eastAsiaTheme="majorEastAsia" w:hAnsiTheme="majorHAnsi" w:cstheme="majorHAnsi"/>
        </w:rPr>
        <w:t xml:space="preserve">aproximarse a los conceptos de ecosistemas de prevención abordando escenarios de exposición a riesgos, prevención y medidas de autoprotección y protección que pueden implementarse. </w:t>
      </w:r>
      <w:r w:rsidRPr="007C4867">
        <w:rPr>
          <w:rFonts w:asciiTheme="majorHAnsi" w:eastAsiaTheme="majorEastAsia" w:hAnsiTheme="majorHAnsi" w:cstheme="majorHAnsi"/>
        </w:rPr>
        <w:t>Asimismo, y de manera conjunta con la Agencia para la Reincorporación y Normalización</w:t>
      </w:r>
      <w:r w:rsidR="006B153A" w:rsidRPr="007C4867">
        <w:rPr>
          <w:rFonts w:asciiTheme="majorHAnsi" w:eastAsiaTheme="majorEastAsia" w:hAnsiTheme="majorHAnsi" w:cstheme="majorHAnsi"/>
        </w:rPr>
        <w:t>,</w:t>
      </w:r>
      <w:r w:rsidRPr="007C4867">
        <w:rPr>
          <w:rFonts w:asciiTheme="majorHAnsi" w:eastAsiaTheme="majorEastAsia" w:hAnsiTheme="majorHAnsi" w:cstheme="majorHAnsi"/>
        </w:rPr>
        <w:t xml:space="preserve"> se abordaron las rutas institucionales y canales de comunicación a los que tienen acceso</w:t>
      </w:r>
      <w:r w:rsidR="006B153A" w:rsidRPr="007C4867">
        <w:rPr>
          <w:rFonts w:asciiTheme="majorHAnsi" w:eastAsiaTheme="majorEastAsia" w:hAnsiTheme="majorHAnsi" w:cstheme="majorHAnsi"/>
        </w:rPr>
        <w:t xml:space="preserve"> las mujeres en proceso de reincorporación</w:t>
      </w:r>
      <w:r w:rsidRPr="007C4867">
        <w:rPr>
          <w:rFonts w:asciiTheme="majorHAnsi" w:eastAsiaTheme="majorEastAsia" w:hAnsiTheme="majorHAnsi" w:cstheme="majorHAnsi"/>
        </w:rPr>
        <w:t xml:space="preserve">, haciendo énfasis en la multiplicidad de actores que convergen en el territorio, tanto institucionales como no gubernamentales. </w:t>
      </w:r>
    </w:p>
    <w:p w14:paraId="48E0FBB9" w14:textId="393FCD82" w:rsidR="5FD9F4D0" w:rsidRPr="007C4867" w:rsidRDefault="005739A9" w:rsidP="005F7831">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De esta forma, se generó un espacio de confianza para la aplicación de los instrumentos diseñados para la recolección de insumos, que dieron como resultado hallazgos significativos</w:t>
      </w:r>
      <w:r w:rsidR="003D54B8">
        <w:rPr>
          <w:rFonts w:asciiTheme="majorHAnsi" w:eastAsiaTheme="majorEastAsia" w:hAnsiTheme="majorHAnsi" w:cstheme="majorHAnsi"/>
        </w:rPr>
        <w:t xml:space="preserve"> alrededor de las d</w:t>
      </w:r>
      <w:r w:rsidRPr="007C4867">
        <w:rPr>
          <w:rFonts w:asciiTheme="majorHAnsi" w:eastAsiaTheme="majorEastAsia" w:hAnsiTheme="majorHAnsi" w:cstheme="majorHAnsi"/>
        </w:rPr>
        <w:t xml:space="preserve">inámicas </w:t>
      </w:r>
      <w:r w:rsidR="00246FE7">
        <w:rPr>
          <w:rFonts w:asciiTheme="majorHAnsi" w:eastAsiaTheme="majorEastAsia" w:hAnsiTheme="majorHAnsi" w:cstheme="majorHAnsi"/>
        </w:rPr>
        <w:t xml:space="preserve">y factores que </w:t>
      </w:r>
      <w:r w:rsidR="00B709A8">
        <w:rPr>
          <w:rFonts w:asciiTheme="majorHAnsi" w:eastAsiaTheme="majorEastAsia" w:hAnsiTheme="majorHAnsi" w:cstheme="majorHAnsi"/>
        </w:rPr>
        <w:t>favorecen</w:t>
      </w:r>
      <w:r w:rsidR="00246FE7">
        <w:rPr>
          <w:rFonts w:asciiTheme="majorHAnsi" w:eastAsiaTheme="majorEastAsia" w:hAnsiTheme="majorHAnsi" w:cstheme="majorHAnsi"/>
        </w:rPr>
        <w:t xml:space="preserve"> la victimización de las mujeres en proceso de reincorporación </w:t>
      </w:r>
      <w:r w:rsidR="00B709A8">
        <w:rPr>
          <w:rFonts w:asciiTheme="majorHAnsi" w:eastAsiaTheme="majorEastAsia" w:hAnsiTheme="majorHAnsi" w:cstheme="majorHAnsi"/>
        </w:rPr>
        <w:t xml:space="preserve">en los territorios. </w:t>
      </w:r>
      <w:r w:rsidRPr="007C4867">
        <w:rPr>
          <w:rFonts w:asciiTheme="majorHAnsi" w:eastAsiaTheme="majorEastAsia" w:hAnsiTheme="majorHAnsi" w:cstheme="majorHAnsi"/>
        </w:rPr>
        <w:t>Este ejercicio se constituye como una base para el desarrollo de la estrategia de prevención y protección para mujeres y población OSIGD en proceso de reincorporación, cuya ejecución se materializa</w:t>
      </w:r>
      <w:r w:rsidR="4B3A64E8" w:rsidRPr="007C4867">
        <w:rPr>
          <w:rFonts w:asciiTheme="majorHAnsi" w:eastAsiaTheme="majorEastAsia" w:hAnsiTheme="majorHAnsi" w:cstheme="majorHAnsi"/>
        </w:rPr>
        <w:t>rá</w:t>
      </w:r>
      <w:r w:rsidRPr="007C4867">
        <w:rPr>
          <w:rFonts w:asciiTheme="majorHAnsi" w:eastAsiaTheme="majorEastAsia" w:hAnsiTheme="majorHAnsi" w:cstheme="majorHAnsi"/>
        </w:rPr>
        <w:t xml:space="preserve"> en el diseño de planes de autoprotección individuales o colectivos, construidos de manera integral con las mujeres.</w:t>
      </w:r>
    </w:p>
    <w:p w14:paraId="63305EFF" w14:textId="78B6781F" w:rsidR="003E0961" w:rsidRPr="007C4867" w:rsidRDefault="00117558" w:rsidP="00980111">
      <w:pPr>
        <w:spacing w:beforeAutospacing="1" w:after="100" w:afterAutospacing="1" w:line="240" w:lineRule="auto"/>
        <w:ind w:left="284" w:right="284"/>
        <w:jc w:val="both"/>
        <w:rPr>
          <w:rFonts w:asciiTheme="majorHAnsi" w:eastAsiaTheme="majorEastAsia" w:hAnsiTheme="majorHAnsi" w:cstheme="majorHAnsi"/>
          <w:i/>
          <w:iCs/>
        </w:rPr>
      </w:pPr>
      <w:r w:rsidRPr="007C4867">
        <w:rPr>
          <w:rFonts w:asciiTheme="majorHAnsi" w:eastAsiaTheme="majorEastAsia" w:hAnsiTheme="majorHAnsi" w:cstheme="majorHAnsi"/>
          <w:i/>
          <w:iCs/>
        </w:rPr>
        <w:t xml:space="preserve">“Uno sabe que poco a </w:t>
      </w:r>
      <w:r w:rsidR="00D4370C" w:rsidRPr="007C4867">
        <w:rPr>
          <w:rFonts w:asciiTheme="majorHAnsi" w:eastAsiaTheme="majorEastAsia" w:hAnsiTheme="majorHAnsi" w:cstheme="majorHAnsi"/>
          <w:i/>
          <w:iCs/>
        </w:rPr>
        <w:t>poco va uno protegiéndose</w:t>
      </w:r>
      <w:r w:rsidR="00665413" w:rsidRPr="007C4867">
        <w:rPr>
          <w:rFonts w:asciiTheme="majorHAnsi" w:eastAsiaTheme="majorEastAsia" w:hAnsiTheme="majorHAnsi" w:cstheme="majorHAnsi"/>
          <w:i/>
          <w:iCs/>
        </w:rPr>
        <w:t xml:space="preserve">, sabiendo qué debemos de hacer </w:t>
      </w:r>
      <w:r w:rsidR="009908A2" w:rsidRPr="007C4867">
        <w:rPr>
          <w:rFonts w:asciiTheme="majorHAnsi" w:eastAsiaTheme="majorEastAsia" w:hAnsiTheme="majorHAnsi" w:cstheme="majorHAnsi"/>
          <w:i/>
          <w:iCs/>
        </w:rPr>
        <w:t>en caso de que</w:t>
      </w:r>
      <w:r w:rsidR="00665413" w:rsidRPr="007C4867">
        <w:rPr>
          <w:rFonts w:asciiTheme="majorHAnsi" w:eastAsiaTheme="majorEastAsia" w:hAnsiTheme="majorHAnsi" w:cstheme="majorHAnsi"/>
          <w:i/>
          <w:iCs/>
        </w:rPr>
        <w:t xml:space="preserve"> haya peligro, estar preparado y saber a qué atenerse […]</w:t>
      </w:r>
      <w:r w:rsidR="003E0961" w:rsidRPr="007C4867">
        <w:rPr>
          <w:rFonts w:asciiTheme="majorHAnsi" w:eastAsiaTheme="majorEastAsia" w:hAnsiTheme="majorHAnsi" w:cstheme="majorHAnsi"/>
          <w:i/>
          <w:iCs/>
        </w:rPr>
        <w:t>”</w:t>
      </w:r>
      <w:r w:rsidR="00980111">
        <w:rPr>
          <w:rFonts w:asciiTheme="majorHAnsi" w:eastAsiaTheme="majorEastAsia" w:hAnsiTheme="majorHAnsi" w:cstheme="majorHAnsi"/>
          <w:i/>
          <w:iCs/>
        </w:rPr>
        <w:t xml:space="preserve"> </w:t>
      </w:r>
      <w:r w:rsidR="003E0961" w:rsidRPr="007C4867">
        <w:rPr>
          <w:rFonts w:asciiTheme="majorHAnsi" w:eastAsiaTheme="majorEastAsia" w:hAnsiTheme="majorHAnsi" w:cstheme="majorHAnsi"/>
          <w:i/>
          <w:iCs/>
        </w:rPr>
        <w:t>Mujer firmante de paz, Puerto Asís</w:t>
      </w:r>
    </w:p>
    <w:p w14:paraId="6FB3B690" w14:textId="5EFF064F" w:rsidR="003B1EE1" w:rsidRPr="00980111" w:rsidRDefault="00980111" w:rsidP="00980111">
      <w:pPr>
        <w:pStyle w:val="Ttulo5"/>
        <w:rPr>
          <w:rStyle w:val="nfasisintenso"/>
          <w:b w:val="0"/>
          <w:bCs w:val="0"/>
          <w:caps w:val="0"/>
          <w:color w:val="2F5496" w:themeColor="accent1" w:themeShade="BF"/>
        </w:rPr>
      </w:pPr>
      <w:bookmarkStart w:id="52" w:name="_Toc133489476"/>
      <w:r w:rsidRPr="00980111">
        <w:rPr>
          <w:rStyle w:val="nfasisintenso"/>
          <w:b w:val="0"/>
          <w:bCs w:val="0"/>
          <w:caps w:val="0"/>
          <w:color w:val="2F5496" w:themeColor="accent1" w:themeShade="BF"/>
        </w:rPr>
        <w:t>Actividad 3.1.3. Apoyo y puesta en marcha de un espacio de diálogo político hacia la garantía de derechos las mujeres en contextos de conflictividad - cumbre mujeres y paz, cumbre de mujeres en movimiento</w:t>
      </w:r>
      <w:bookmarkEnd w:id="52"/>
    </w:p>
    <w:p w14:paraId="55F4CEB8" w14:textId="6AB79146" w:rsidR="007508B7" w:rsidRDefault="00DF60D9" w:rsidP="00331E54">
      <w:pPr>
        <w:spacing w:beforeAutospacing="1" w:after="100" w:afterAutospacing="1" w:line="240" w:lineRule="auto"/>
        <w:jc w:val="both"/>
        <w:rPr>
          <w:rFonts w:asciiTheme="majorHAnsi" w:eastAsia="Calibri Light" w:hAnsiTheme="majorHAnsi" w:cstheme="majorHAnsi"/>
        </w:rPr>
      </w:pPr>
      <w:r w:rsidRPr="007C4867">
        <w:rPr>
          <w:rFonts w:asciiTheme="majorHAnsi" w:eastAsia="Calibri Light" w:hAnsiTheme="majorHAnsi" w:cstheme="majorHAnsi"/>
        </w:rPr>
        <w:t>Se concertaron en plenaria y se implementaron cinco (5) encuentros regionales de la Cumbre Mujeres y Paz</w:t>
      </w:r>
      <w:r w:rsidR="00D26C67" w:rsidRPr="007C4867">
        <w:rPr>
          <w:rFonts w:asciiTheme="majorHAnsi" w:eastAsia="Calibri Light" w:hAnsiTheme="majorHAnsi" w:cstheme="majorHAnsi"/>
        </w:rPr>
        <w:t>, a fin de garantizar la incorporación de la perspectiva territorial</w:t>
      </w:r>
      <w:r w:rsidR="003371E8" w:rsidRPr="007C4867">
        <w:rPr>
          <w:rFonts w:asciiTheme="majorHAnsi" w:eastAsia="Calibri Light" w:hAnsiTheme="majorHAnsi" w:cstheme="majorHAnsi"/>
        </w:rPr>
        <w:t xml:space="preserve"> en </w:t>
      </w:r>
      <w:hyperlink r:id="rId33" w:history="1">
        <w:r w:rsidR="003371E8" w:rsidRPr="007B1D40">
          <w:rPr>
            <w:rStyle w:val="Hipervnculo"/>
            <w:rFonts w:asciiTheme="majorHAnsi" w:eastAsia="Calibri Light" w:hAnsiTheme="majorHAnsi" w:cstheme="majorHAnsi"/>
          </w:rPr>
          <w:t>Chocó</w:t>
        </w:r>
      </w:hyperlink>
      <w:r w:rsidR="003371E8" w:rsidRPr="007C4867">
        <w:rPr>
          <w:rFonts w:asciiTheme="majorHAnsi" w:eastAsia="Calibri Light" w:hAnsiTheme="majorHAnsi" w:cstheme="majorHAnsi"/>
        </w:rPr>
        <w:t xml:space="preserve">, </w:t>
      </w:r>
      <w:hyperlink r:id="rId34" w:history="1">
        <w:r w:rsidR="003371E8" w:rsidRPr="00F808DD">
          <w:rPr>
            <w:rStyle w:val="Hipervnculo"/>
            <w:rFonts w:asciiTheme="majorHAnsi" w:eastAsia="Calibri Light" w:hAnsiTheme="majorHAnsi" w:cstheme="majorHAnsi"/>
          </w:rPr>
          <w:t>Bogotá</w:t>
        </w:r>
      </w:hyperlink>
      <w:r w:rsidR="003371E8" w:rsidRPr="007C4867">
        <w:rPr>
          <w:rFonts w:asciiTheme="majorHAnsi" w:eastAsia="Calibri Light" w:hAnsiTheme="majorHAnsi" w:cstheme="majorHAnsi"/>
        </w:rPr>
        <w:t xml:space="preserve">, </w:t>
      </w:r>
      <w:hyperlink r:id="rId35" w:history="1">
        <w:r w:rsidR="003371E8" w:rsidRPr="00E410FE">
          <w:rPr>
            <w:rStyle w:val="Hipervnculo"/>
            <w:rFonts w:asciiTheme="majorHAnsi" w:eastAsia="Calibri Light" w:hAnsiTheme="majorHAnsi" w:cstheme="majorHAnsi"/>
          </w:rPr>
          <w:t>Villavicencio</w:t>
        </w:r>
      </w:hyperlink>
      <w:r w:rsidR="003371E8" w:rsidRPr="007C4867">
        <w:rPr>
          <w:rFonts w:asciiTheme="majorHAnsi" w:eastAsia="Calibri Light" w:hAnsiTheme="majorHAnsi" w:cstheme="majorHAnsi"/>
        </w:rPr>
        <w:t xml:space="preserve"> y </w:t>
      </w:r>
      <w:hyperlink r:id="rId36" w:history="1">
        <w:r w:rsidR="003371E8" w:rsidRPr="00E410FE">
          <w:rPr>
            <w:rStyle w:val="Hipervnculo"/>
            <w:rFonts w:asciiTheme="majorHAnsi" w:eastAsia="Calibri Light" w:hAnsiTheme="majorHAnsi" w:cstheme="majorHAnsi"/>
          </w:rPr>
          <w:t>Caucasia</w:t>
        </w:r>
      </w:hyperlink>
      <w:r w:rsidR="003371E8" w:rsidRPr="007C4867">
        <w:rPr>
          <w:rFonts w:asciiTheme="majorHAnsi" w:eastAsia="Calibri Light" w:hAnsiTheme="majorHAnsi" w:cstheme="majorHAnsi"/>
        </w:rPr>
        <w:t xml:space="preserve"> que contaron con la participación de mujeres indígenas, campesinas y afrodescendientes, que dio lugar al intercambio</w:t>
      </w:r>
      <w:r w:rsidR="00124DA6" w:rsidRPr="007C4867">
        <w:rPr>
          <w:rFonts w:asciiTheme="majorHAnsi" w:eastAsia="Calibri Light" w:hAnsiTheme="majorHAnsi" w:cstheme="majorHAnsi"/>
        </w:rPr>
        <w:t>, la socialización y la construcción de una ruta de trabajo para profundizar en temas de seguridad en el escenario de una nueva negociación de paz total.</w:t>
      </w:r>
      <w:r w:rsidR="003C0BB2">
        <w:rPr>
          <w:rFonts w:asciiTheme="majorHAnsi" w:eastAsia="Calibri Light" w:hAnsiTheme="majorHAnsi" w:cstheme="majorHAnsi"/>
        </w:rPr>
        <w:t xml:space="preserve"> </w:t>
      </w:r>
      <w:r w:rsidR="00B64B02" w:rsidRPr="00B64B02">
        <w:t xml:space="preserve"> </w:t>
      </w:r>
      <w:r w:rsidR="00B64B02" w:rsidRPr="00B64B02">
        <w:rPr>
          <w:rFonts w:asciiTheme="majorHAnsi" w:eastAsia="Calibri Light" w:hAnsiTheme="majorHAnsi" w:cstheme="majorHAnsi"/>
        </w:rPr>
        <w:t>Cabe mencionar que las participantes destacaron que la metodología, los contenidos y la facilitación</w:t>
      </w:r>
      <w:r w:rsidR="00B64B02">
        <w:rPr>
          <w:rFonts w:asciiTheme="majorHAnsi" w:eastAsia="Calibri Light" w:hAnsiTheme="majorHAnsi" w:cstheme="majorHAnsi"/>
        </w:rPr>
        <w:t xml:space="preserve"> fueron apropiad</w:t>
      </w:r>
      <w:r w:rsidR="00306B02">
        <w:rPr>
          <w:rFonts w:asciiTheme="majorHAnsi" w:eastAsia="Calibri Light" w:hAnsiTheme="majorHAnsi" w:cstheme="majorHAnsi"/>
        </w:rPr>
        <w:t xml:space="preserve">os e idóneos para abordar la perspectiva de seguridad en los territorios. </w:t>
      </w:r>
    </w:p>
    <w:p w14:paraId="6A86C745" w14:textId="4580C02D" w:rsidR="00306B02" w:rsidRPr="00A36900" w:rsidRDefault="00A36900" w:rsidP="00A36900">
      <w:pPr>
        <w:spacing w:beforeAutospacing="1" w:after="100" w:afterAutospacing="1" w:line="240" w:lineRule="auto"/>
        <w:ind w:left="284" w:right="284"/>
        <w:jc w:val="both"/>
        <w:rPr>
          <w:rFonts w:asciiTheme="majorHAnsi" w:hAnsiTheme="majorHAnsi" w:cstheme="majorHAnsi"/>
          <w:i/>
          <w:iCs/>
        </w:rPr>
      </w:pPr>
      <w:r>
        <w:rPr>
          <w:rFonts w:asciiTheme="majorHAnsi" w:eastAsia="Calibri Light" w:hAnsiTheme="majorHAnsi" w:cstheme="majorHAnsi"/>
        </w:rPr>
        <w:t>“</w:t>
      </w:r>
      <w:r w:rsidRPr="00A36900">
        <w:rPr>
          <w:rFonts w:asciiTheme="majorHAnsi" w:hAnsiTheme="majorHAnsi" w:cstheme="majorHAnsi"/>
          <w:i/>
          <w:iCs/>
        </w:rPr>
        <w:t xml:space="preserve">Muy importantes y de gran aprendizaje, muy satisfecha. Los contenidos fueron apropiados y bien manejados para facilitar el debate y las conclusiones” Participante tercera Cumbre – Villavicencio. </w:t>
      </w:r>
    </w:p>
    <w:p w14:paraId="41471056" w14:textId="039387F9" w:rsidR="00AA610C" w:rsidRPr="00E53219" w:rsidRDefault="008134F4" w:rsidP="00F07202">
      <w:pPr>
        <w:pStyle w:val="paragraph"/>
        <w:spacing w:before="0" w:beforeAutospacing="0" w:after="0" w:afterAutospacing="0"/>
        <w:jc w:val="both"/>
        <w:textAlignment w:val="baseline"/>
        <w:rPr>
          <w:rFonts w:ascii="Calibri Light" w:hAnsi="Calibri Light" w:cs="Calibri Light"/>
          <w:sz w:val="20"/>
          <w:szCs w:val="20"/>
          <w:lang w:val="es-ES"/>
        </w:rPr>
      </w:pPr>
      <w:r>
        <w:rPr>
          <w:rStyle w:val="normaltextrun"/>
          <w:rFonts w:ascii="Calibri Light" w:hAnsi="Calibri Light" w:cs="Calibri Light"/>
          <w:sz w:val="20"/>
          <w:szCs w:val="20"/>
          <w:lang w:val="es-ES"/>
        </w:rPr>
        <w:t>Durante e</w:t>
      </w:r>
      <w:r w:rsidR="00F07202">
        <w:rPr>
          <w:rStyle w:val="normaltextrun"/>
          <w:rFonts w:ascii="Calibri Light" w:hAnsi="Calibri Light" w:cs="Calibri Light"/>
          <w:sz w:val="20"/>
          <w:szCs w:val="20"/>
          <w:lang w:val="es-ES"/>
        </w:rPr>
        <w:t>stos encuentros</w:t>
      </w:r>
      <w:r>
        <w:rPr>
          <w:rStyle w:val="normaltextrun"/>
          <w:rFonts w:ascii="Calibri Light" w:hAnsi="Calibri Light" w:cs="Calibri Light"/>
          <w:sz w:val="20"/>
          <w:szCs w:val="20"/>
          <w:lang w:val="es-ES"/>
        </w:rPr>
        <w:t xml:space="preserve"> se</w:t>
      </w:r>
      <w:r w:rsidR="00F07202">
        <w:rPr>
          <w:rStyle w:val="normaltextrun"/>
          <w:rFonts w:ascii="Calibri Light" w:hAnsi="Calibri Light" w:cs="Calibri Light"/>
          <w:sz w:val="20"/>
          <w:szCs w:val="20"/>
          <w:lang w:val="es-ES"/>
        </w:rPr>
        <w:t xml:space="preserve"> </w:t>
      </w:r>
      <w:r>
        <w:rPr>
          <w:rStyle w:val="normaltextrun"/>
          <w:rFonts w:ascii="Calibri Light" w:hAnsi="Calibri Light" w:cs="Calibri Light"/>
          <w:sz w:val="20"/>
          <w:szCs w:val="20"/>
          <w:lang w:val="es-ES"/>
        </w:rPr>
        <w:t xml:space="preserve">construyeron </w:t>
      </w:r>
      <w:r w:rsidR="00F07202">
        <w:rPr>
          <w:rStyle w:val="normaltextrun"/>
          <w:rFonts w:ascii="Calibri Light" w:hAnsi="Calibri Light" w:cs="Calibri Light"/>
          <w:sz w:val="20"/>
          <w:szCs w:val="20"/>
          <w:lang w:val="es-ES"/>
        </w:rPr>
        <w:t>los insumos para</w:t>
      </w:r>
      <w:r w:rsidR="00A725EF">
        <w:rPr>
          <w:rStyle w:val="normaltextrun"/>
          <w:rFonts w:ascii="Calibri Light" w:hAnsi="Calibri Light" w:cs="Calibri Light"/>
          <w:sz w:val="20"/>
          <w:szCs w:val="20"/>
          <w:lang w:val="es-ES"/>
        </w:rPr>
        <w:t xml:space="preserve"> que las mujeres</w:t>
      </w:r>
      <w:r w:rsidR="00F07202">
        <w:rPr>
          <w:rStyle w:val="normaltextrun"/>
          <w:rFonts w:ascii="Calibri Light" w:hAnsi="Calibri Light" w:cs="Calibri Light"/>
          <w:sz w:val="20"/>
          <w:szCs w:val="20"/>
          <w:lang w:val="es-ES"/>
        </w:rPr>
        <w:t xml:space="preserve"> particip</w:t>
      </w:r>
      <w:r w:rsidR="00A725EF">
        <w:rPr>
          <w:rStyle w:val="normaltextrun"/>
          <w:rFonts w:ascii="Calibri Light" w:hAnsi="Calibri Light" w:cs="Calibri Light"/>
          <w:sz w:val="20"/>
          <w:szCs w:val="20"/>
          <w:lang w:val="es-ES"/>
        </w:rPr>
        <w:t>en</w:t>
      </w:r>
      <w:r w:rsidR="00F07202">
        <w:rPr>
          <w:rStyle w:val="normaltextrun"/>
          <w:rFonts w:ascii="Calibri Light" w:hAnsi="Calibri Light" w:cs="Calibri Light"/>
          <w:sz w:val="20"/>
          <w:szCs w:val="20"/>
          <w:lang w:val="es-ES"/>
        </w:rPr>
        <w:t xml:space="preserve"> en las sesiones de construcción de </w:t>
      </w:r>
      <w:r w:rsidR="00172E1C">
        <w:rPr>
          <w:rStyle w:val="normaltextrun"/>
          <w:rFonts w:ascii="Calibri Light" w:hAnsi="Calibri Light" w:cs="Calibri Light"/>
          <w:sz w:val="20"/>
          <w:szCs w:val="20"/>
          <w:lang w:val="es-ES"/>
        </w:rPr>
        <w:t>P</w:t>
      </w:r>
      <w:r w:rsidR="00F07202">
        <w:rPr>
          <w:rStyle w:val="normaltextrun"/>
          <w:rFonts w:ascii="Calibri Light" w:hAnsi="Calibri Light" w:cs="Calibri Light"/>
          <w:sz w:val="20"/>
          <w:szCs w:val="20"/>
          <w:lang w:val="es-ES"/>
        </w:rPr>
        <w:t xml:space="preserve">lan </w:t>
      </w:r>
      <w:r w:rsidR="00172E1C">
        <w:rPr>
          <w:rStyle w:val="normaltextrun"/>
          <w:rFonts w:ascii="Calibri Light" w:hAnsi="Calibri Light" w:cs="Calibri Light"/>
          <w:sz w:val="20"/>
          <w:szCs w:val="20"/>
          <w:lang w:val="es-ES"/>
        </w:rPr>
        <w:t>N</w:t>
      </w:r>
      <w:r w:rsidR="00F07202">
        <w:rPr>
          <w:rStyle w:val="normaltextrun"/>
          <w:rFonts w:ascii="Calibri Light" w:hAnsi="Calibri Light" w:cs="Calibri Light"/>
          <w:sz w:val="20"/>
          <w:szCs w:val="20"/>
          <w:lang w:val="es-ES"/>
        </w:rPr>
        <w:t xml:space="preserve">acional de </w:t>
      </w:r>
      <w:r w:rsidR="00172E1C">
        <w:rPr>
          <w:rStyle w:val="normaltextrun"/>
          <w:rFonts w:ascii="Calibri Light" w:hAnsi="Calibri Light" w:cs="Calibri Light"/>
          <w:sz w:val="20"/>
          <w:szCs w:val="20"/>
          <w:lang w:val="es-ES"/>
        </w:rPr>
        <w:t>D</w:t>
      </w:r>
      <w:r w:rsidR="00F07202">
        <w:rPr>
          <w:rStyle w:val="normaltextrun"/>
          <w:rFonts w:ascii="Calibri Light" w:hAnsi="Calibri Light" w:cs="Calibri Light"/>
          <w:sz w:val="20"/>
          <w:szCs w:val="20"/>
          <w:lang w:val="es-ES"/>
        </w:rPr>
        <w:t xml:space="preserve">esarrollo y en </w:t>
      </w:r>
      <w:r w:rsidR="0086232E">
        <w:rPr>
          <w:rStyle w:val="normaltextrun"/>
          <w:rFonts w:ascii="Calibri Light" w:hAnsi="Calibri Light" w:cs="Calibri Light"/>
          <w:sz w:val="20"/>
          <w:szCs w:val="20"/>
          <w:lang w:val="es-ES"/>
        </w:rPr>
        <w:t>otros</w:t>
      </w:r>
      <w:r w:rsidR="00F07202">
        <w:rPr>
          <w:rStyle w:val="normaltextrun"/>
          <w:rFonts w:ascii="Calibri Light" w:hAnsi="Calibri Light" w:cs="Calibri Light"/>
          <w:sz w:val="20"/>
          <w:szCs w:val="20"/>
          <w:lang w:val="es-ES"/>
        </w:rPr>
        <w:t xml:space="preserve"> espacios </w:t>
      </w:r>
      <w:r w:rsidR="0086232E">
        <w:rPr>
          <w:rStyle w:val="normaltextrun"/>
          <w:rFonts w:ascii="Calibri Light" w:hAnsi="Calibri Light" w:cs="Calibri Light"/>
          <w:sz w:val="20"/>
          <w:szCs w:val="20"/>
          <w:lang w:val="es-ES"/>
        </w:rPr>
        <w:t xml:space="preserve">destinados al </w:t>
      </w:r>
      <w:r w:rsidR="00F07202">
        <w:rPr>
          <w:rStyle w:val="normaltextrun"/>
          <w:rFonts w:ascii="Calibri Light" w:hAnsi="Calibri Light" w:cs="Calibri Light"/>
          <w:sz w:val="20"/>
          <w:szCs w:val="20"/>
          <w:lang w:val="es-ES"/>
        </w:rPr>
        <w:t>diseño del plan de acción</w:t>
      </w:r>
      <w:r w:rsidR="0082109C">
        <w:rPr>
          <w:rStyle w:val="normaltextrun"/>
          <w:rFonts w:ascii="Calibri Light" w:hAnsi="Calibri Light" w:cs="Calibri Light"/>
          <w:sz w:val="20"/>
          <w:szCs w:val="20"/>
          <w:lang w:val="es-ES"/>
        </w:rPr>
        <w:t xml:space="preserve"> de </w:t>
      </w:r>
      <w:r w:rsidR="0082109C">
        <w:rPr>
          <w:rStyle w:val="normaltextrun"/>
          <w:rFonts w:ascii="Calibri Light" w:hAnsi="Calibri Light" w:cs="Calibri Light"/>
          <w:sz w:val="20"/>
          <w:szCs w:val="20"/>
          <w:lang w:val="es-ES"/>
        </w:rPr>
        <w:lastRenderedPageBreak/>
        <w:t xml:space="preserve">la Resolución 1325. Dicha resolución </w:t>
      </w:r>
      <w:r w:rsidR="003170C9">
        <w:rPr>
          <w:rStyle w:val="normaltextrun"/>
          <w:rFonts w:ascii="Calibri Light" w:hAnsi="Calibri Light" w:cs="Calibri Light"/>
          <w:sz w:val="20"/>
          <w:szCs w:val="20"/>
          <w:lang w:val="es-ES"/>
        </w:rPr>
        <w:t>destaca la relevancia de la participación</w:t>
      </w:r>
      <w:r w:rsidR="00595B18">
        <w:rPr>
          <w:rStyle w:val="normaltextrun"/>
          <w:rFonts w:ascii="Calibri Light" w:hAnsi="Calibri Light" w:cs="Calibri Light"/>
          <w:sz w:val="20"/>
          <w:szCs w:val="20"/>
          <w:lang w:val="es-ES"/>
        </w:rPr>
        <w:t xml:space="preserve"> equitativa</w:t>
      </w:r>
      <w:r w:rsidR="003170C9">
        <w:rPr>
          <w:rStyle w:val="normaltextrun"/>
          <w:rFonts w:ascii="Calibri Light" w:hAnsi="Calibri Light" w:cs="Calibri Light"/>
          <w:sz w:val="20"/>
          <w:szCs w:val="20"/>
          <w:lang w:val="es-ES"/>
        </w:rPr>
        <w:t xml:space="preserve"> d</w:t>
      </w:r>
      <w:r w:rsidR="00E04A4E">
        <w:rPr>
          <w:rStyle w:val="normaltextrun"/>
          <w:rFonts w:ascii="Calibri Light" w:hAnsi="Calibri Light" w:cs="Calibri Light"/>
          <w:sz w:val="20"/>
          <w:szCs w:val="20"/>
          <w:lang w:val="es-ES"/>
        </w:rPr>
        <w:t>e</w:t>
      </w:r>
      <w:r w:rsidR="000B116E" w:rsidRPr="000B116E">
        <w:rPr>
          <w:rStyle w:val="normaltextrun"/>
          <w:rFonts w:ascii="Calibri Light" w:hAnsi="Calibri Light" w:cs="Calibri Light"/>
          <w:sz w:val="20"/>
          <w:szCs w:val="20"/>
          <w:lang w:val="es-ES"/>
        </w:rPr>
        <w:t xml:space="preserve"> las mujeres en la prevención y </w:t>
      </w:r>
      <w:r w:rsidR="00E04A4E">
        <w:rPr>
          <w:rStyle w:val="normaltextrun"/>
          <w:rFonts w:ascii="Calibri Light" w:hAnsi="Calibri Light" w:cs="Calibri Light"/>
          <w:sz w:val="20"/>
          <w:szCs w:val="20"/>
          <w:lang w:val="es-ES"/>
        </w:rPr>
        <w:t>re</w:t>
      </w:r>
      <w:r w:rsidR="000B116E" w:rsidRPr="000B116E">
        <w:rPr>
          <w:rStyle w:val="normaltextrun"/>
          <w:rFonts w:ascii="Calibri Light" w:hAnsi="Calibri Light" w:cs="Calibri Light"/>
          <w:sz w:val="20"/>
          <w:szCs w:val="20"/>
          <w:lang w:val="es-ES"/>
        </w:rPr>
        <w:t>solución de los conflictos armados</w:t>
      </w:r>
      <w:r w:rsidR="00E04A4E">
        <w:rPr>
          <w:rStyle w:val="normaltextrun"/>
          <w:rFonts w:ascii="Calibri Light" w:hAnsi="Calibri Light" w:cs="Calibri Light"/>
          <w:sz w:val="20"/>
          <w:szCs w:val="20"/>
          <w:lang w:val="es-ES"/>
        </w:rPr>
        <w:t>, así</w:t>
      </w:r>
      <w:r w:rsidR="000B116E" w:rsidRPr="000B116E">
        <w:rPr>
          <w:rStyle w:val="normaltextrun"/>
          <w:rFonts w:ascii="Calibri Light" w:hAnsi="Calibri Light" w:cs="Calibri Light"/>
          <w:sz w:val="20"/>
          <w:szCs w:val="20"/>
          <w:lang w:val="es-ES"/>
        </w:rPr>
        <w:t xml:space="preserve"> </w:t>
      </w:r>
      <w:r w:rsidR="00E04A4E">
        <w:rPr>
          <w:rStyle w:val="normaltextrun"/>
          <w:rFonts w:ascii="Calibri Light" w:hAnsi="Calibri Light" w:cs="Calibri Light"/>
          <w:sz w:val="20"/>
          <w:szCs w:val="20"/>
          <w:lang w:val="es-ES"/>
        </w:rPr>
        <w:t>como en</w:t>
      </w:r>
      <w:r w:rsidR="000B116E" w:rsidRPr="000B116E">
        <w:rPr>
          <w:rStyle w:val="normaltextrun"/>
          <w:rFonts w:ascii="Calibri Light" w:hAnsi="Calibri Light" w:cs="Calibri Light"/>
          <w:sz w:val="20"/>
          <w:szCs w:val="20"/>
          <w:lang w:val="es-ES"/>
        </w:rPr>
        <w:t xml:space="preserve"> el establecimiento y consolidación de la paz</w:t>
      </w:r>
      <w:r w:rsidR="00E04A4E">
        <w:rPr>
          <w:rStyle w:val="normaltextrun"/>
          <w:rFonts w:ascii="Calibri Light" w:hAnsi="Calibri Light" w:cs="Calibri Light"/>
          <w:sz w:val="20"/>
          <w:szCs w:val="20"/>
          <w:lang w:val="es-ES"/>
        </w:rPr>
        <w:t>.</w:t>
      </w:r>
      <w:r w:rsidR="009E702F">
        <w:rPr>
          <w:rStyle w:val="normaltextrun"/>
          <w:rFonts w:ascii="Calibri Light" w:hAnsi="Calibri Light" w:cs="Calibri Light"/>
          <w:sz w:val="20"/>
          <w:szCs w:val="20"/>
          <w:lang w:val="es-ES"/>
        </w:rPr>
        <w:t xml:space="preserve"> </w:t>
      </w:r>
      <w:r w:rsidR="00F07202">
        <w:rPr>
          <w:rStyle w:val="normaltextrun"/>
          <w:rFonts w:ascii="Calibri Light" w:hAnsi="Calibri Light" w:cs="Calibri Light"/>
          <w:sz w:val="20"/>
          <w:szCs w:val="20"/>
          <w:lang w:val="es-ES"/>
        </w:rPr>
        <w:t xml:space="preserve"> </w:t>
      </w:r>
      <w:r w:rsidR="00E04A4E">
        <w:rPr>
          <w:rStyle w:val="normaltextrun"/>
          <w:rFonts w:ascii="Calibri Light" w:hAnsi="Calibri Light" w:cs="Calibri Light"/>
          <w:sz w:val="20"/>
          <w:szCs w:val="20"/>
          <w:lang w:val="es-ES"/>
        </w:rPr>
        <w:t>A</w:t>
      </w:r>
      <w:r w:rsidR="00001E3C">
        <w:rPr>
          <w:rStyle w:val="normaltextrun"/>
          <w:rFonts w:ascii="Calibri Light" w:hAnsi="Calibri Light" w:cs="Calibri Light"/>
          <w:sz w:val="20"/>
          <w:szCs w:val="20"/>
          <w:lang w:val="es-ES"/>
        </w:rPr>
        <w:t>sí mismo,</w:t>
      </w:r>
      <w:r w:rsidR="00E04A4E">
        <w:rPr>
          <w:rStyle w:val="normaltextrun"/>
          <w:rFonts w:ascii="Calibri Light" w:hAnsi="Calibri Light" w:cs="Calibri Light"/>
          <w:sz w:val="20"/>
          <w:szCs w:val="20"/>
          <w:lang w:val="es-ES"/>
        </w:rPr>
        <w:t xml:space="preserve"> se espera que </w:t>
      </w:r>
      <w:r w:rsidR="0077236D">
        <w:rPr>
          <w:rStyle w:val="normaltextrun"/>
          <w:rFonts w:ascii="Calibri Light" w:hAnsi="Calibri Light" w:cs="Calibri Light"/>
          <w:sz w:val="20"/>
          <w:szCs w:val="20"/>
          <w:lang w:val="es-ES"/>
        </w:rPr>
        <w:t>la presencia de estas mujeres</w:t>
      </w:r>
      <w:r w:rsidR="00EF00C2">
        <w:rPr>
          <w:rStyle w:val="normaltextrun"/>
          <w:rFonts w:ascii="Calibri Light" w:hAnsi="Calibri Light" w:cs="Calibri Light"/>
          <w:sz w:val="20"/>
          <w:szCs w:val="20"/>
          <w:lang w:val="es-ES"/>
        </w:rPr>
        <w:t>,</w:t>
      </w:r>
      <w:r w:rsidR="0077236D">
        <w:rPr>
          <w:rStyle w:val="normaltextrun"/>
          <w:rFonts w:ascii="Calibri Light" w:hAnsi="Calibri Light" w:cs="Calibri Light"/>
          <w:sz w:val="20"/>
          <w:szCs w:val="20"/>
          <w:lang w:val="es-ES"/>
        </w:rPr>
        <w:t xml:space="preserve"> </w:t>
      </w:r>
      <w:r w:rsidR="00BC3509">
        <w:rPr>
          <w:rStyle w:val="normaltextrun"/>
          <w:rFonts w:ascii="Calibri Light" w:hAnsi="Calibri Light" w:cs="Calibri Light"/>
          <w:sz w:val="20"/>
          <w:szCs w:val="20"/>
          <w:lang w:val="es-ES"/>
        </w:rPr>
        <w:t>que cuenta con una lectura detallada</w:t>
      </w:r>
      <w:r w:rsidR="00EF00C2">
        <w:rPr>
          <w:rStyle w:val="normaltextrun"/>
          <w:rFonts w:ascii="Calibri Light" w:hAnsi="Calibri Light" w:cs="Calibri Light"/>
          <w:sz w:val="20"/>
          <w:szCs w:val="20"/>
          <w:lang w:val="es-ES"/>
        </w:rPr>
        <w:t xml:space="preserve"> de la seguridad, sea contemplada</w:t>
      </w:r>
      <w:r w:rsidR="00BC3509">
        <w:rPr>
          <w:rStyle w:val="normaltextrun"/>
          <w:rFonts w:ascii="Calibri Light" w:hAnsi="Calibri Light" w:cs="Calibri Light"/>
          <w:sz w:val="20"/>
          <w:szCs w:val="20"/>
          <w:lang w:val="es-ES"/>
        </w:rPr>
        <w:t xml:space="preserve"> </w:t>
      </w:r>
      <w:r w:rsidR="00F07202">
        <w:rPr>
          <w:rStyle w:val="normaltextrun"/>
          <w:rFonts w:ascii="Calibri Light" w:hAnsi="Calibri Light" w:cs="Calibri Light"/>
          <w:sz w:val="20"/>
          <w:szCs w:val="20"/>
          <w:lang w:val="es-ES"/>
        </w:rPr>
        <w:t>en espacios dentro de los posibles escenarios de di</w:t>
      </w:r>
      <w:r w:rsidR="00BB0B99">
        <w:rPr>
          <w:rStyle w:val="normaltextrun"/>
          <w:rFonts w:ascii="Calibri Light" w:hAnsi="Calibri Light" w:cs="Calibri Light"/>
          <w:sz w:val="20"/>
          <w:szCs w:val="20"/>
          <w:lang w:val="es-ES"/>
        </w:rPr>
        <w:t>á</w:t>
      </w:r>
      <w:r w:rsidR="00F07202">
        <w:rPr>
          <w:rStyle w:val="normaltextrun"/>
          <w:rFonts w:ascii="Calibri Light" w:hAnsi="Calibri Light" w:cs="Calibri Light"/>
          <w:sz w:val="20"/>
          <w:szCs w:val="20"/>
          <w:lang w:val="es-ES"/>
        </w:rPr>
        <w:t>logo en el marco de la paz total</w:t>
      </w:r>
      <w:r w:rsidR="00BB0B99">
        <w:rPr>
          <w:rStyle w:val="normaltextrun"/>
          <w:rFonts w:ascii="Calibri Light" w:hAnsi="Calibri Light" w:cs="Calibri Light"/>
          <w:sz w:val="20"/>
          <w:szCs w:val="20"/>
          <w:lang w:val="es-ES"/>
        </w:rPr>
        <w:t xml:space="preserve">.  </w:t>
      </w:r>
    </w:p>
    <w:p w14:paraId="5FC00A90" w14:textId="5A53C7F2" w:rsidR="003B1EE1" w:rsidRPr="007C4867" w:rsidRDefault="00683A52" w:rsidP="00791989">
      <w:pPr>
        <w:pStyle w:val="Ttulo4"/>
        <w:rPr>
          <w:i/>
          <w:iCs/>
        </w:rPr>
      </w:pPr>
      <w:bookmarkStart w:id="53" w:name="_Toc133489477"/>
      <w:r w:rsidRPr="007C4867">
        <w:rPr>
          <w:i/>
          <w:iCs/>
        </w:rPr>
        <w:t xml:space="preserve">OUTPUT 3.2: </w:t>
      </w:r>
      <w:r w:rsidRPr="007C4867">
        <w:rPr>
          <w:lang w:val="es-CO"/>
        </w:rPr>
        <w:t>ACCIONES JUDICIALES Y DE POLÍTICA PÚBLICA REALIZADAS QUE PROMUEVEN LA PARTICIPACIÓN EFECTIVA Y LA RESTITUCIÓN DE LOS DERECHOS DE MUJERES Y PERSONAS LGTBI+ VÍCTIMAS DE VIOLENCIAS BASADAS EN EL GÉNERO</w:t>
      </w:r>
      <w:bookmarkEnd w:id="53"/>
    </w:p>
    <w:p w14:paraId="656232EB" w14:textId="103333BE" w:rsidR="003B1EE1" w:rsidRPr="00591173" w:rsidRDefault="00591173" w:rsidP="00591173">
      <w:pPr>
        <w:pStyle w:val="Ttulo5"/>
        <w:rPr>
          <w:rStyle w:val="nfasisintenso"/>
          <w:b w:val="0"/>
          <w:bCs w:val="0"/>
          <w:caps w:val="0"/>
          <w:color w:val="2F5496" w:themeColor="accent1" w:themeShade="BF"/>
        </w:rPr>
      </w:pPr>
      <w:bookmarkStart w:id="54" w:name="_Toc133489478"/>
      <w:r w:rsidRPr="00591173">
        <w:rPr>
          <w:rStyle w:val="nfasisintenso"/>
          <w:b w:val="0"/>
          <w:bCs w:val="0"/>
          <w:caps w:val="0"/>
          <w:color w:val="2F5496" w:themeColor="accent1" w:themeShade="BF"/>
        </w:rPr>
        <w:t xml:space="preserve">Actividad 3.2.1. Impulsar y fortalecer la priorización y seguimiento de casos de violencia sexual ante la </w:t>
      </w:r>
      <w:r>
        <w:rPr>
          <w:rStyle w:val="nfasisintenso"/>
          <w:b w:val="0"/>
          <w:bCs w:val="0"/>
          <w:caps w:val="0"/>
          <w:color w:val="2F5496" w:themeColor="accent1" w:themeShade="BF"/>
        </w:rPr>
        <w:t>JEP</w:t>
      </w:r>
      <w:r w:rsidRPr="00591173">
        <w:rPr>
          <w:rStyle w:val="nfasisintenso"/>
          <w:b w:val="0"/>
          <w:bCs w:val="0"/>
          <w:caps w:val="0"/>
          <w:color w:val="2F5496" w:themeColor="accent1" w:themeShade="BF"/>
        </w:rPr>
        <w:t xml:space="preserve"> y la atención a casos de víctimas de violencia sexual con apoyo a la estrategia interinstitucional del ministerio de justicia</w:t>
      </w:r>
      <w:bookmarkEnd w:id="54"/>
    </w:p>
    <w:p w14:paraId="74E235F1" w14:textId="3C33980B" w:rsidR="00DB2CDD" w:rsidRPr="007C4867" w:rsidRDefault="00B97215" w:rsidP="5FD9F4D0">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La plataforma 5 Claves, alianza de organizaciones conformada por la Red Nacional de Mujeres, la Corporación Humanas, la Corporación Sisma Mujer, Colombia Diversa y Women´s Link Worldwide</w:t>
      </w:r>
      <w:r w:rsidR="00FE5672"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ha velado por la adecuada investigación y sanción de la violencia sexual, violencia reproductiva y otras violencias motivadas en la sexualidad de las víctimas y ha exigido al SIVJRNR la apertu</w:t>
      </w:r>
      <w:r w:rsidR="00CF17D4" w:rsidRPr="007C4867">
        <w:rPr>
          <w:rFonts w:asciiTheme="majorHAnsi" w:eastAsiaTheme="majorEastAsia" w:hAnsiTheme="majorHAnsi" w:cstheme="majorHAnsi"/>
        </w:rPr>
        <w:t>r</w:t>
      </w:r>
      <w:r w:rsidRPr="007C4867">
        <w:rPr>
          <w:rFonts w:asciiTheme="majorHAnsi" w:eastAsiaTheme="majorEastAsia" w:hAnsiTheme="majorHAnsi" w:cstheme="majorHAnsi"/>
        </w:rPr>
        <w:t xml:space="preserve">a de un macro caso para la investigación y sanción de </w:t>
      </w:r>
      <w:r w:rsidR="00FE5672" w:rsidRPr="007C4867">
        <w:rPr>
          <w:rFonts w:asciiTheme="majorHAnsi" w:eastAsiaTheme="majorEastAsia" w:hAnsiTheme="majorHAnsi" w:cstheme="majorHAnsi"/>
        </w:rPr>
        <w:t>estas violencias.</w:t>
      </w:r>
      <w:r w:rsidR="00D2774E">
        <w:rPr>
          <w:rFonts w:asciiTheme="majorHAnsi" w:eastAsiaTheme="majorEastAsia" w:hAnsiTheme="majorHAnsi" w:cstheme="majorHAnsi"/>
        </w:rPr>
        <w:t xml:space="preserve"> La </w:t>
      </w:r>
      <w:r w:rsidRPr="007C4867">
        <w:rPr>
          <w:rFonts w:asciiTheme="majorHAnsi" w:eastAsiaTheme="majorEastAsia" w:hAnsiTheme="majorHAnsi" w:cstheme="majorHAnsi"/>
        </w:rPr>
        <w:t>Jurisdicción Especial para la Paz anunció en el auto SRVR No.103 de 2022 la apertura de la etapa de agrupación y concentración del macro caso No.11 sobre violencia sexual y otras violencias en el marco del conflicto armado.</w:t>
      </w:r>
      <w:r w:rsidR="00697310" w:rsidRPr="007C4867">
        <w:rPr>
          <w:rFonts w:asciiTheme="majorHAnsi" w:eastAsiaTheme="majorEastAsia" w:hAnsiTheme="majorHAnsi" w:cstheme="majorHAnsi"/>
        </w:rPr>
        <w:t xml:space="preserve"> A raíz del cual,</w:t>
      </w:r>
      <w:r w:rsidRPr="007C4867">
        <w:rPr>
          <w:rFonts w:asciiTheme="majorHAnsi" w:eastAsiaTheme="majorEastAsia" w:hAnsiTheme="majorHAnsi" w:cstheme="majorHAnsi"/>
        </w:rPr>
        <w:t xml:space="preserve"> la Alianza 5 claves </w:t>
      </w:r>
      <w:r w:rsidR="00697310" w:rsidRPr="007C4867">
        <w:rPr>
          <w:rFonts w:asciiTheme="majorHAnsi" w:eastAsiaTheme="majorEastAsia" w:hAnsiTheme="majorHAnsi" w:cstheme="majorHAnsi"/>
        </w:rPr>
        <w:t>sostuvo</w:t>
      </w:r>
      <w:r w:rsidRPr="007C4867">
        <w:rPr>
          <w:rFonts w:asciiTheme="majorHAnsi" w:eastAsiaTheme="majorEastAsia" w:hAnsiTheme="majorHAnsi" w:cstheme="majorHAnsi"/>
        </w:rPr>
        <w:t xml:space="preserve"> reuniones con el Grupo de Análisis de la Información (GRAI) de la JEP </w:t>
      </w:r>
      <w:r w:rsidR="00AE6343" w:rsidRPr="007C4867">
        <w:rPr>
          <w:rFonts w:asciiTheme="majorHAnsi" w:eastAsiaTheme="majorEastAsia" w:hAnsiTheme="majorHAnsi" w:cstheme="majorHAnsi"/>
        </w:rPr>
        <w:t xml:space="preserve">con el objetivo de </w:t>
      </w:r>
      <w:r w:rsidR="00697310" w:rsidRPr="007C4867">
        <w:rPr>
          <w:rFonts w:asciiTheme="majorHAnsi" w:eastAsiaTheme="majorEastAsia" w:hAnsiTheme="majorHAnsi" w:cstheme="majorHAnsi"/>
        </w:rPr>
        <w:t xml:space="preserve">contribuir al análisis mediante la identificación de un conjunto de </w:t>
      </w:r>
      <w:hyperlink r:id="rId37">
        <w:r w:rsidR="00AE6343" w:rsidRPr="007C4867">
          <w:rPr>
            <w:rStyle w:val="Hipervnculo"/>
            <w:rFonts w:asciiTheme="majorHAnsi" w:eastAsiaTheme="majorEastAsia" w:hAnsiTheme="majorHAnsi" w:cstheme="majorHAnsi"/>
          </w:rPr>
          <w:t>recomendaciones</w:t>
        </w:r>
      </w:hyperlink>
      <w:r w:rsidR="00AE6343" w:rsidRPr="007C4867">
        <w:rPr>
          <w:rFonts w:asciiTheme="majorHAnsi" w:eastAsiaTheme="majorEastAsia" w:hAnsiTheme="majorHAnsi" w:cstheme="majorHAnsi"/>
        </w:rPr>
        <w:t xml:space="preserve"> que pretenden </w:t>
      </w:r>
      <w:r w:rsidR="00DD6B05" w:rsidRPr="007C4867">
        <w:rPr>
          <w:rFonts w:asciiTheme="majorHAnsi" w:eastAsiaTheme="majorEastAsia" w:hAnsiTheme="majorHAnsi" w:cstheme="majorHAnsi"/>
        </w:rPr>
        <w:t xml:space="preserve">informar de las condiciones para </w:t>
      </w:r>
      <w:r w:rsidR="004F38C1" w:rsidRPr="007C4867">
        <w:rPr>
          <w:rFonts w:asciiTheme="majorHAnsi" w:eastAsiaTheme="majorEastAsia" w:hAnsiTheme="majorHAnsi" w:cstheme="majorHAnsi"/>
        </w:rPr>
        <w:t xml:space="preserve">garantizar el principio de participación de las víctimas, </w:t>
      </w:r>
      <w:r w:rsidR="006E2494" w:rsidRPr="007C4867">
        <w:rPr>
          <w:rFonts w:asciiTheme="majorHAnsi" w:eastAsiaTheme="majorEastAsia" w:hAnsiTheme="majorHAnsi" w:cstheme="majorHAnsi"/>
        </w:rPr>
        <w:t>prop</w:t>
      </w:r>
      <w:r w:rsidR="00895C47" w:rsidRPr="007C4867">
        <w:rPr>
          <w:rFonts w:asciiTheme="majorHAnsi" w:eastAsiaTheme="majorEastAsia" w:hAnsiTheme="majorHAnsi" w:cstheme="majorHAnsi"/>
        </w:rPr>
        <w:t>oner</w:t>
      </w:r>
      <w:r w:rsidR="006E2494" w:rsidRPr="007C4867">
        <w:rPr>
          <w:rFonts w:asciiTheme="majorHAnsi" w:eastAsiaTheme="majorEastAsia" w:hAnsiTheme="majorHAnsi" w:cstheme="majorHAnsi"/>
        </w:rPr>
        <w:t xml:space="preserve"> patrones</w:t>
      </w:r>
      <w:r w:rsidR="00764E34" w:rsidRPr="007C4867">
        <w:rPr>
          <w:rFonts w:asciiTheme="majorHAnsi" w:eastAsiaTheme="majorEastAsia" w:hAnsiTheme="majorHAnsi" w:cstheme="majorHAnsi"/>
        </w:rPr>
        <w:t xml:space="preserve"> y universo provisional de hechos, con lo cual se logrará </w:t>
      </w:r>
      <w:r w:rsidR="007072AC" w:rsidRPr="007C4867">
        <w:rPr>
          <w:rFonts w:asciiTheme="majorHAnsi" w:eastAsiaTheme="majorEastAsia" w:hAnsiTheme="majorHAnsi" w:cstheme="majorHAnsi"/>
        </w:rPr>
        <w:t xml:space="preserve">la eficiencia y </w:t>
      </w:r>
      <w:r w:rsidR="00202F97" w:rsidRPr="007C4867">
        <w:rPr>
          <w:rFonts w:asciiTheme="majorHAnsi" w:eastAsiaTheme="majorEastAsia" w:hAnsiTheme="majorHAnsi" w:cstheme="majorHAnsi"/>
        </w:rPr>
        <w:t xml:space="preserve">claridad durante cada fase del proceso. </w:t>
      </w:r>
      <w:r w:rsidR="00DB2CDD" w:rsidRPr="007C4867">
        <w:rPr>
          <w:rFonts w:asciiTheme="majorHAnsi" w:eastAsiaTheme="majorEastAsia" w:hAnsiTheme="majorHAnsi" w:cstheme="majorHAnsi"/>
        </w:rPr>
        <w:t xml:space="preserve">Así mismo, trabajó en la elaboración de un </w:t>
      </w:r>
      <w:hyperlink r:id="rId38">
        <w:r w:rsidR="00DB2CDD" w:rsidRPr="007C4867">
          <w:rPr>
            <w:rStyle w:val="Hipervnculo"/>
            <w:rFonts w:asciiTheme="majorHAnsi" w:eastAsiaTheme="majorEastAsia" w:hAnsiTheme="majorHAnsi" w:cstheme="majorHAnsi"/>
          </w:rPr>
          <w:t>mapeo</w:t>
        </w:r>
      </w:hyperlink>
      <w:r w:rsidR="00DB2CDD" w:rsidRPr="007C4867">
        <w:rPr>
          <w:rFonts w:asciiTheme="majorHAnsi" w:eastAsiaTheme="majorEastAsia" w:hAnsiTheme="majorHAnsi" w:cstheme="majorHAnsi"/>
        </w:rPr>
        <w:t xml:space="preserve"> de </w:t>
      </w:r>
      <w:r w:rsidR="00B33EEB" w:rsidRPr="007C4867">
        <w:rPr>
          <w:rFonts w:asciiTheme="majorHAnsi" w:eastAsiaTheme="majorEastAsia" w:hAnsiTheme="majorHAnsi" w:cstheme="majorHAnsi"/>
        </w:rPr>
        <w:t xml:space="preserve">actores, que identifica a 40 actores </w:t>
      </w:r>
      <w:r w:rsidR="0075726D" w:rsidRPr="007C4867">
        <w:rPr>
          <w:rFonts w:asciiTheme="majorHAnsi" w:eastAsiaTheme="majorEastAsia" w:hAnsiTheme="majorHAnsi" w:cstheme="majorHAnsi"/>
        </w:rPr>
        <w:t xml:space="preserve">claves </w:t>
      </w:r>
      <w:r w:rsidR="00383972" w:rsidRPr="007C4867">
        <w:rPr>
          <w:rFonts w:asciiTheme="majorHAnsi" w:eastAsiaTheme="majorEastAsia" w:hAnsiTheme="majorHAnsi" w:cstheme="majorHAnsi"/>
        </w:rPr>
        <w:t xml:space="preserve">(promotores del acuerdo de paz, columnistas, </w:t>
      </w:r>
      <w:r w:rsidR="00326880" w:rsidRPr="007C4867">
        <w:rPr>
          <w:rFonts w:asciiTheme="majorHAnsi" w:eastAsiaTheme="majorEastAsia" w:hAnsiTheme="majorHAnsi" w:cstheme="majorHAnsi"/>
        </w:rPr>
        <w:t xml:space="preserve">académicos, magistrados y otros funcionarios de la JEP) que pueden acelerar la toma decisiones </w:t>
      </w:r>
      <w:r w:rsidR="00F611A1" w:rsidRPr="007C4867">
        <w:rPr>
          <w:rFonts w:asciiTheme="majorHAnsi" w:eastAsiaTheme="majorEastAsia" w:hAnsiTheme="majorHAnsi" w:cstheme="majorHAnsi"/>
        </w:rPr>
        <w:t xml:space="preserve">frente al </w:t>
      </w:r>
      <w:r w:rsidR="005F7831" w:rsidRPr="007C4867">
        <w:rPr>
          <w:rFonts w:asciiTheme="majorHAnsi" w:eastAsiaTheme="majorEastAsia" w:hAnsiTheme="majorHAnsi" w:cstheme="majorHAnsi"/>
        </w:rPr>
        <w:t>macro caso</w:t>
      </w:r>
      <w:r w:rsidR="00F611A1" w:rsidRPr="007C4867">
        <w:rPr>
          <w:rFonts w:asciiTheme="majorHAnsi" w:eastAsiaTheme="majorEastAsia" w:hAnsiTheme="majorHAnsi" w:cstheme="majorHAnsi"/>
        </w:rPr>
        <w:t xml:space="preserve">. </w:t>
      </w:r>
    </w:p>
    <w:p w14:paraId="0C3D90E7" w14:textId="5E14E6E1" w:rsidR="000C4E75" w:rsidRPr="007C4867" w:rsidRDefault="00697310" w:rsidP="5FD9F4D0">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Así mismo, en la línea de trabajo con el Ministerio de Justicia </w:t>
      </w:r>
      <w:r w:rsidR="000C4E75" w:rsidRPr="007C4867">
        <w:rPr>
          <w:rFonts w:asciiTheme="majorHAnsi" w:eastAsiaTheme="majorEastAsia" w:hAnsiTheme="majorHAnsi" w:cstheme="majorHAnsi"/>
        </w:rPr>
        <w:t>se realizó una Jornada de articulación interinstitucional a fin de socializar la Guía Operativa de la Estrategia RED JUSTAS y el Manual de Atención para funcionarios responsables de atención a víctimas de violencia sexual en el marco del conflicto armado. Esta actividad contó con la participación de 6 instituciones responsables de la atención y reparación a las víctimas de todas las formas de violencia en el marco del conflicto armado y con 5 organizaciones de mujeres y de la sociedad civil que trabajan por el acceso a la justicia de las víctimas de violencia sexual. Al finalizar se establecieron una serie de recomendaciones y posibles articulaciones con miras a establecer espacios interinstitucionales para mejorar la toma de declaraciones y denuncia de manera articulada.</w:t>
      </w:r>
      <w:r w:rsidR="009667DB">
        <w:rPr>
          <w:rFonts w:asciiTheme="majorHAnsi" w:eastAsiaTheme="majorEastAsia" w:hAnsiTheme="majorHAnsi" w:cstheme="majorHAnsi"/>
        </w:rPr>
        <w:t xml:space="preserve"> </w:t>
      </w:r>
      <w:r w:rsidR="000C4E75" w:rsidRPr="007C4867">
        <w:rPr>
          <w:rFonts w:asciiTheme="majorHAnsi" w:eastAsiaTheme="majorEastAsia" w:hAnsiTheme="majorHAnsi" w:cstheme="majorHAnsi"/>
        </w:rPr>
        <w:t xml:space="preserve">Lamentablemente desde esa fecha y con el cambio de </w:t>
      </w:r>
      <w:r w:rsidR="00946B28">
        <w:rPr>
          <w:rFonts w:asciiTheme="majorHAnsi" w:eastAsiaTheme="majorEastAsia" w:hAnsiTheme="majorHAnsi" w:cstheme="majorHAnsi"/>
        </w:rPr>
        <w:t>g</w:t>
      </w:r>
      <w:r w:rsidR="000C4E75" w:rsidRPr="007C4867">
        <w:rPr>
          <w:rFonts w:asciiTheme="majorHAnsi" w:eastAsiaTheme="majorEastAsia" w:hAnsiTheme="majorHAnsi" w:cstheme="majorHAnsi"/>
        </w:rPr>
        <w:t xml:space="preserve">obierno no se ha podido avanzar en la implementación de acciones concretas en materia de acceso a la justicia de víctimas de violencia sexual </w:t>
      </w:r>
      <w:r w:rsidR="127F1457" w:rsidRPr="007C4867">
        <w:rPr>
          <w:rFonts w:asciiTheme="majorHAnsi" w:eastAsiaTheme="majorEastAsia" w:hAnsiTheme="majorHAnsi" w:cstheme="majorHAnsi"/>
        </w:rPr>
        <w:t>y,</w:t>
      </w:r>
      <w:r w:rsidR="000C4E75" w:rsidRPr="007C4867">
        <w:rPr>
          <w:rFonts w:asciiTheme="majorHAnsi" w:eastAsiaTheme="majorEastAsia" w:hAnsiTheme="majorHAnsi" w:cstheme="majorHAnsi"/>
        </w:rPr>
        <w:t xml:space="preserve"> </w:t>
      </w:r>
      <w:r w:rsidR="5839AD28" w:rsidRPr="007C4867">
        <w:rPr>
          <w:rFonts w:asciiTheme="majorHAnsi" w:eastAsiaTheme="majorEastAsia" w:hAnsiTheme="majorHAnsi" w:cstheme="majorHAnsi"/>
        </w:rPr>
        <w:t>por lo tanto, se está</w:t>
      </w:r>
      <w:r w:rsidR="000C4E75" w:rsidRPr="007C4867">
        <w:rPr>
          <w:rFonts w:asciiTheme="majorHAnsi" w:eastAsiaTheme="majorEastAsia" w:hAnsiTheme="majorHAnsi" w:cstheme="majorHAnsi"/>
        </w:rPr>
        <w:t xml:space="preserve"> a la espera de la respuesta de la dirección de Justicia Transicional del Ministerio a fin de seguir trabajando en la estrategia RED JUSTAS desde una perspectiva territorial.</w:t>
      </w:r>
    </w:p>
    <w:p w14:paraId="0C2C6274" w14:textId="41FE6F6B" w:rsidR="003B1EE1" w:rsidRPr="0039303A" w:rsidRDefault="0039303A" w:rsidP="0039303A">
      <w:pPr>
        <w:pStyle w:val="Ttulo5"/>
      </w:pPr>
      <w:bookmarkStart w:id="55" w:name="_Toc133489479"/>
      <w:r w:rsidRPr="0039303A">
        <w:rPr>
          <w:rStyle w:val="nfasisintenso"/>
          <w:b w:val="0"/>
          <w:bCs w:val="0"/>
          <w:caps w:val="0"/>
          <w:color w:val="2F5496" w:themeColor="accent1" w:themeShade="BF"/>
        </w:rPr>
        <w:t>Actividad 3.2.2. Fortalecer organizaciones de mujeres víctimas</w:t>
      </w:r>
      <w:r w:rsidRPr="0039303A">
        <w:t xml:space="preserve"> para garantizar la participación activa y efectiva de las mujeres en las circunscripciones especiales de paz</w:t>
      </w:r>
      <w:bookmarkEnd w:id="55"/>
    </w:p>
    <w:p w14:paraId="693CB739" w14:textId="03761C6E" w:rsidR="00A85036" w:rsidRPr="007C4867" w:rsidRDefault="00762551" w:rsidP="00AB20EC">
      <w:pPr>
        <w:spacing w:beforeAutospacing="1" w:after="100" w:afterAutospacing="1" w:line="240" w:lineRule="auto"/>
        <w:jc w:val="both"/>
        <w:rPr>
          <w:rFonts w:asciiTheme="majorHAnsi" w:eastAsiaTheme="majorEastAsia" w:hAnsiTheme="majorHAnsi" w:cstheme="majorHAnsi"/>
          <w:color w:val="000000" w:themeColor="text1"/>
        </w:rPr>
      </w:pPr>
      <w:r w:rsidRPr="007C4867">
        <w:rPr>
          <w:rFonts w:asciiTheme="majorHAnsi" w:eastAsiaTheme="majorEastAsia" w:hAnsiTheme="majorHAnsi" w:cstheme="majorHAnsi"/>
          <w:color w:val="000000" w:themeColor="text1"/>
        </w:rPr>
        <w:t>Tradicionalmente el acceso a los espacios de participación y el desarrollo de liderazgos está reservado a los hombres porque son ellos quienes han podido acceder a algún proceso formativo, y han adquirido cierto grado de experticia producto de su participación en espacios comunitarios para la incidencia</w:t>
      </w:r>
      <w:r w:rsidR="001F5E2F" w:rsidRPr="007C4867">
        <w:rPr>
          <w:rFonts w:asciiTheme="majorHAnsi" w:eastAsiaTheme="majorEastAsia" w:hAnsiTheme="majorHAnsi" w:cstheme="majorHAnsi"/>
          <w:color w:val="000000" w:themeColor="text1"/>
        </w:rPr>
        <w:t>. En contraste, la participación de mujeres indígenas, campesinas y afrodescendientes es objeto de gran discriminación y de restricciones para el acceso a procesos formativos reglados y no reglados</w:t>
      </w:r>
      <w:r w:rsidR="00A85036" w:rsidRPr="007C4867">
        <w:rPr>
          <w:rFonts w:asciiTheme="majorHAnsi" w:eastAsiaTheme="majorEastAsia" w:hAnsiTheme="majorHAnsi" w:cstheme="majorHAnsi"/>
          <w:color w:val="000000" w:themeColor="text1"/>
        </w:rPr>
        <w:t>, quienes además asumen un reparto inequitativo de las cargas familiares y del cuidado de hijos y personas mayores, que limitan su disposición de tiempo para el aprendizaje.</w:t>
      </w:r>
      <w:r w:rsidR="00893A22">
        <w:rPr>
          <w:rFonts w:asciiTheme="majorHAnsi" w:eastAsiaTheme="majorEastAsia" w:hAnsiTheme="majorHAnsi" w:cstheme="majorHAnsi"/>
          <w:color w:val="000000" w:themeColor="text1"/>
        </w:rPr>
        <w:t xml:space="preserve"> </w:t>
      </w:r>
      <w:r w:rsidR="0077534A" w:rsidRPr="007C4867">
        <w:rPr>
          <w:rFonts w:asciiTheme="majorHAnsi" w:eastAsiaTheme="majorEastAsia" w:hAnsiTheme="majorHAnsi" w:cstheme="majorHAnsi"/>
          <w:color w:val="000000" w:themeColor="text1"/>
        </w:rPr>
        <w:t>P</w:t>
      </w:r>
      <w:r w:rsidR="00AA4551" w:rsidRPr="007C4867">
        <w:rPr>
          <w:rFonts w:asciiTheme="majorHAnsi" w:eastAsiaTheme="majorEastAsia" w:hAnsiTheme="majorHAnsi" w:cstheme="majorHAnsi"/>
          <w:color w:val="000000" w:themeColor="text1"/>
        </w:rPr>
        <w:t>or ello, la Escuela de Paz indaga desde el proceso de inscripción la situación de madres cabeza de familia y ofrece a los participantes espacios de cuidado para que su participación no se vea restringida en razón al cuidado de los</w:t>
      </w:r>
      <w:r w:rsidR="00A177C3" w:rsidRPr="007C4867">
        <w:rPr>
          <w:rFonts w:asciiTheme="majorHAnsi" w:eastAsiaTheme="majorEastAsia" w:hAnsiTheme="majorHAnsi" w:cstheme="majorHAnsi"/>
          <w:color w:val="000000" w:themeColor="text1"/>
        </w:rPr>
        <w:t xml:space="preserve"> menores</w:t>
      </w:r>
      <w:r w:rsidR="00A85036" w:rsidRPr="007C4867">
        <w:rPr>
          <w:rFonts w:asciiTheme="majorHAnsi" w:eastAsiaTheme="majorEastAsia" w:hAnsiTheme="majorHAnsi" w:cstheme="majorHAnsi"/>
          <w:color w:val="000000" w:themeColor="text1"/>
        </w:rPr>
        <w:t xml:space="preserve">. De esta forma, la escuela ha garantizado que el 50% de sus participantes sean mujeres que están articuladas a procesos organizativos. </w:t>
      </w:r>
      <w:r w:rsidR="00A85036" w:rsidRPr="007C4867">
        <w:rPr>
          <w:rFonts w:asciiTheme="majorHAnsi" w:eastAsiaTheme="majorEastAsia" w:hAnsiTheme="majorHAnsi" w:cstheme="majorHAnsi"/>
          <w:color w:val="000000" w:themeColor="text1"/>
        </w:rPr>
        <w:lastRenderedPageBreak/>
        <w:t xml:space="preserve">De modo que su participación no solo permita fortalecer capacidades sino tejer redes para la incidencia. Adicionalmente, desde el nacimiento de la Escuela se viene analizando la conformación de las organizaciones, de modo que este insumo sirva para fortalecer las agendas conjuntas que pueden desarrollar las organizaciones especialmente aquellas orientadas a la defensa de los derechos de las mujeres y población LGTBI. </w:t>
      </w:r>
    </w:p>
    <w:p w14:paraId="7E0DC2ED" w14:textId="33E51286" w:rsidR="003B1EE1" w:rsidRPr="00893A22" w:rsidRDefault="00BD6052" w:rsidP="001F4E3A">
      <w:pPr>
        <w:pStyle w:val="Ttulo3"/>
        <w:rPr>
          <w:rStyle w:val="nfasisintenso"/>
          <w:b w:val="0"/>
          <w:bCs w:val="0"/>
          <w:caps/>
          <w:spacing w:val="15"/>
        </w:rPr>
      </w:pPr>
      <w:bookmarkStart w:id="56" w:name="_Toc133489480"/>
      <w:r w:rsidRPr="00893A22">
        <w:rPr>
          <w:rStyle w:val="nfasisintenso"/>
          <w:b w:val="0"/>
          <w:bCs w:val="0"/>
          <w:caps/>
          <w:spacing w:val="15"/>
        </w:rPr>
        <w:t>OUTCOME 4: ARQUITECTURA Y MECANISMOS INSTITUCIONALES PARA LA PAZ</w:t>
      </w:r>
      <w:bookmarkEnd w:id="56"/>
    </w:p>
    <w:p w14:paraId="5EEBBA10" w14:textId="29919DC2" w:rsidR="003B1EE1" w:rsidRPr="007C4867" w:rsidRDefault="00BD6052" w:rsidP="00893A22">
      <w:pPr>
        <w:pStyle w:val="Ttulo4"/>
      </w:pPr>
      <w:bookmarkStart w:id="57" w:name="_Toc133489481"/>
      <w:r w:rsidRPr="007C4867">
        <w:t>OUTPUT 4.1 ARQUITECTURA INSTITUCIONAL PARA LA IMPLEMENTACIÓN DE LOS ACUERDOS FORTALECIDA</w:t>
      </w:r>
      <w:bookmarkEnd w:id="57"/>
    </w:p>
    <w:p w14:paraId="0BE33DA4" w14:textId="2A948FAA" w:rsidR="003B1EE1" w:rsidRPr="007C4867" w:rsidRDefault="00893A22" w:rsidP="00893A22">
      <w:pPr>
        <w:pStyle w:val="Ttulo5"/>
        <w:rPr>
          <w:lang w:val="es-CO"/>
        </w:rPr>
      </w:pPr>
      <w:bookmarkStart w:id="58" w:name="_Toc133489482"/>
      <w:r w:rsidRPr="007C4867">
        <w:rPr>
          <w:lang w:val="es-CO"/>
        </w:rPr>
        <w:t>Actividad 4.1.1: asistencia técnica a las instancias de coordinación de la alta consejería para la estabilización y la consolidación en el marco de la arquitectura institucional para la paz</w:t>
      </w:r>
      <w:bookmarkEnd w:id="58"/>
    </w:p>
    <w:p w14:paraId="38277178" w14:textId="2CC48436" w:rsidR="00413DB8" w:rsidRPr="007C4867" w:rsidRDefault="00705474" w:rsidP="00413DB8">
      <w:pPr>
        <w:jc w:val="both"/>
        <w:rPr>
          <w:rFonts w:asciiTheme="majorHAnsi" w:eastAsiaTheme="majorEastAsia" w:hAnsiTheme="majorHAnsi" w:cstheme="majorHAnsi"/>
          <w:color w:val="000000" w:themeColor="text1"/>
        </w:rPr>
      </w:pPr>
      <w:r w:rsidRPr="007C4867">
        <w:rPr>
          <w:rFonts w:asciiTheme="majorHAnsi" w:eastAsiaTheme="majorEastAsia" w:hAnsiTheme="majorHAnsi" w:cstheme="majorHAnsi"/>
          <w:color w:val="000000" w:themeColor="text1"/>
        </w:rPr>
        <w:t>En el mes de abril de 2022, ad-portas del desarrollo de las elecciones, el consejero Emilio Archila presentó su renuncia como consejero presidencial de estabilización y consolidación, lo cual significó para el programa esperar por la asignación de un consejero del gobierno entrant</w:t>
      </w:r>
      <w:r w:rsidR="00FB60A8" w:rsidRPr="007C4867">
        <w:rPr>
          <w:rFonts w:asciiTheme="majorHAnsi" w:eastAsiaTheme="majorEastAsia" w:hAnsiTheme="majorHAnsi" w:cstheme="majorHAnsi"/>
          <w:color w:val="000000" w:themeColor="text1"/>
        </w:rPr>
        <w:t xml:space="preserve">e, </w:t>
      </w:r>
      <w:r w:rsidR="00462E2F" w:rsidRPr="007C4867">
        <w:rPr>
          <w:rFonts w:asciiTheme="majorHAnsi" w:eastAsiaTheme="majorEastAsia" w:hAnsiTheme="majorHAnsi" w:cstheme="majorHAnsi"/>
          <w:color w:val="000000" w:themeColor="text1"/>
        </w:rPr>
        <w:t>quien definiría las prioridades de asistencia técnica</w:t>
      </w:r>
      <w:r w:rsidR="00413DB8" w:rsidRPr="007C4867">
        <w:rPr>
          <w:rFonts w:asciiTheme="majorHAnsi" w:eastAsiaTheme="majorEastAsia" w:hAnsiTheme="majorHAnsi" w:cstheme="majorHAnsi"/>
          <w:color w:val="000000" w:themeColor="text1"/>
        </w:rPr>
        <w:t xml:space="preserve"> para la Alta Consejería</w:t>
      </w:r>
      <w:r w:rsidR="00462E2F" w:rsidRPr="007C4867">
        <w:rPr>
          <w:rFonts w:asciiTheme="majorHAnsi" w:eastAsiaTheme="majorEastAsia" w:hAnsiTheme="majorHAnsi" w:cstheme="majorHAnsi"/>
          <w:color w:val="000000" w:themeColor="text1"/>
        </w:rPr>
        <w:t>. No obstante</w:t>
      </w:r>
      <w:r w:rsidR="009F319B" w:rsidRPr="007C4867">
        <w:rPr>
          <w:rFonts w:asciiTheme="majorHAnsi" w:eastAsiaTheme="majorEastAsia" w:hAnsiTheme="majorHAnsi" w:cstheme="majorHAnsi"/>
          <w:color w:val="000000" w:themeColor="text1"/>
        </w:rPr>
        <w:t xml:space="preserve">, </w:t>
      </w:r>
      <w:r w:rsidR="00413DB8" w:rsidRPr="007C4867">
        <w:rPr>
          <w:rFonts w:asciiTheme="majorHAnsi" w:eastAsiaTheme="majorEastAsia" w:hAnsiTheme="majorHAnsi" w:cstheme="majorHAnsi"/>
          <w:color w:val="000000" w:themeColor="text1"/>
        </w:rPr>
        <w:t>el gobierno entrante</w:t>
      </w:r>
      <w:r w:rsidR="008264DD" w:rsidRPr="007C4867">
        <w:rPr>
          <w:rFonts w:asciiTheme="majorHAnsi" w:eastAsiaTheme="majorEastAsia" w:hAnsiTheme="majorHAnsi" w:cstheme="majorHAnsi"/>
          <w:color w:val="000000" w:themeColor="text1"/>
        </w:rPr>
        <w:t xml:space="preserve"> modificó la </w:t>
      </w:r>
      <w:r w:rsidR="004A2AD4" w:rsidRPr="007C4867">
        <w:rPr>
          <w:rFonts w:asciiTheme="majorHAnsi" w:eastAsiaTheme="majorEastAsia" w:hAnsiTheme="majorHAnsi" w:cstheme="majorHAnsi"/>
          <w:color w:val="000000" w:themeColor="text1"/>
        </w:rPr>
        <w:t>estructura de la presidencia</w:t>
      </w:r>
      <w:r w:rsidR="00C27368" w:rsidRPr="007C4867">
        <w:rPr>
          <w:rFonts w:asciiTheme="majorHAnsi" w:eastAsiaTheme="majorEastAsia" w:hAnsiTheme="majorHAnsi" w:cstheme="majorHAnsi"/>
          <w:color w:val="000000" w:themeColor="text1"/>
        </w:rPr>
        <w:t xml:space="preserve"> eliminando la mayoría de altas consejerías</w:t>
      </w:r>
      <w:r w:rsidR="00B06E09" w:rsidRPr="007C4867">
        <w:rPr>
          <w:rFonts w:asciiTheme="majorHAnsi" w:eastAsiaTheme="majorEastAsia" w:hAnsiTheme="majorHAnsi" w:cstheme="majorHAnsi"/>
          <w:color w:val="000000" w:themeColor="text1"/>
        </w:rPr>
        <w:t xml:space="preserve"> incluyendo </w:t>
      </w:r>
      <w:r w:rsidR="00C27368" w:rsidRPr="007C4867">
        <w:rPr>
          <w:rFonts w:asciiTheme="majorHAnsi" w:eastAsiaTheme="majorEastAsia" w:hAnsiTheme="majorHAnsi" w:cstheme="majorHAnsi"/>
          <w:color w:val="000000" w:themeColor="text1"/>
        </w:rPr>
        <w:t>la Alta Consejería para La Estabilización y Consolidación</w:t>
      </w:r>
      <w:r w:rsidR="00F67D87" w:rsidRPr="007C4867">
        <w:rPr>
          <w:rFonts w:asciiTheme="majorHAnsi" w:eastAsiaTheme="majorEastAsia" w:hAnsiTheme="majorHAnsi" w:cstheme="majorHAnsi"/>
          <w:color w:val="000000" w:themeColor="text1"/>
        </w:rPr>
        <w:t>,</w:t>
      </w:r>
      <w:r w:rsidR="00C27368" w:rsidRPr="007C4867">
        <w:rPr>
          <w:rFonts w:asciiTheme="majorHAnsi" w:eastAsiaTheme="majorEastAsia" w:hAnsiTheme="majorHAnsi" w:cstheme="majorHAnsi"/>
          <w:color w:val="000000" w:themeColor="text1"/>
        </w:rPr>
        <w:t xml:space="preserve"> </w:t>
      </w:r>
      <w:r w:rsidR="00F67D87" w:rsidRPr="007C4867">
        <w:rPr>
          <w:rFonts w:asciiTheme="majorHAnsi" w:eastAsiaTheme="majorEastAsia" w:hAnsiTheme="majorHAnsi" w:cstheme="majorHAnsi"/>
          <w:color w:val="000000" w:themeColor="text1"/>
        </w:rPr>
        <w:t>la cual fue</w:t>
      </w:r>
      <w:r w:rsidR="00C27368" w:rsidRPr="007C4867">
        <w:rPr>
          <w:rFonts w:asciiTheme="majorHAnsi" w:eastAsiaTheme="majorEastAsia" w:hAnsiTheme="majorHAnsi" w:cstheme="majorHAnsi"/>
          <w:color w:val="000000" w:themeColor="text1"/>
        </w:rPr>
        <w:t xml:space="preserve"> reemplazada por </w:t>
      </w:r>
      <w:r w:rsidR="00071E65" w:rsidRPr="007C4867">
        <w:rPr>
          <w:rFonts w:asciiTheme="majorHAnsi" w:eastAsiaTheme="majorEastAsia" w:hAnsiTheme="majorHAnsi" w:cstheme="majorHAnsi"/>
          <w:color w:val="000000" w:themeColor="text1"/>
        </w:rPr>
        <w:t xml:space="preserve">la Unidad para la Implementación del </w:t>
      </w:r>
      <w:r w:rsidR="00C17210" w:rsidRPr="007C4867">
        <w:rPr>
          <w:rFonts w:asciiTheme="majorHAnsi" w:eastAsiaTheme="majorEastAsia" w:hAnsiTheme="majorHAnsi" w:cstheme="majorHAnsi"/>
          <w:color w:val="000000" w:themeColor="text1"/>
        </w:rPr>
        <w:t xml:space="preserve">Acuerdo de Paz, adscrita a </w:t>
      </w:r>
      <w:r w:rsidR="00D73218" w:rsidRPr="007C4867">
        <w:rPr>
          <w:rFonts w:asciiTheme="majorHAnsi" w:eastAsiaTheme="majorEastAsia" w:hAnsiTheme="majorHAnsi" w:cstheme="majorHAnsi"/>
          <w:color w:val="000000" w:themeColor="text1"/>
        </w:rPr>
        <w:t>la Oficina del Alto Comisionado para la Paz</w:t>
      </w:r>
      <w:r w:rsidR="003123E0" w:rsidRPr="007C4867">
        <w:rPr>
          <w:rFonts w:asciiTheme="majorHAnsi" w:eastAsiaTheme="majorEastAsia" w:hAnsiTheme="majorHAnsi" w:cstheme="majorHAnsi"/>
          <w:color w:val="000000" w:themeColor="text1"/>
        </w:rPr>
        <w:t xml:space="preserve">. </w:t>
      </w:r>
      <w:r w:rsidR="00242ED4" w:rsidRPr="007C4867">
        <w:rPr>
          <w:rFonts w:asciiTheme="majorHAnsi" w:eastAsiaTheme="majorEastAsia" w:hAnsiTheme="majorHAnsi" w:cstheme="majorHAnsi"/>
          <w:color w:val="000000" w:themeColor="text1"/>
        </w:rPr>
        <w:t>La designación</w:t>
      </w:r>
      <w:r w:rsidR="003123E0" w:rsidRPr="007C4867">
        <w:rPr>
          <w:rFonts w:asciiTheme="majorHAnsi" w:eastAsiaTheme="majorEastAsia" w:hAnsiTheme="majorHAnsi" w:cstheme="majorHAnsi"/>
          <w:color w:val="000000" w:themeColor="text1"/>
        </w:rPr>
        <w:t xml:space="preserve"> de Gloria Cuartas</w:t>
      </w:r>
      <w:r w:rsidR="00242ED4" w:rsidRPr="007C4867">
        <w:rPr>
          <w:rFonts w:asciiTheme="majorHAnsi" w:eastAsiaTheme="majorEastAsia" w:hAnsiTheme="majorHAnsi" w:cstheme="majorHAnsi"/>
          <w:color w:val="000000" w:themeColor="text1"/>
        </w:rPr>
        <w:t xml:space="preserve"> como</w:t>
      </w:r>
      <w:r w:rsidR="003123E0" w:rsidRPr="007C4867">
        <w:rPr>
          <w:rFonts w:asciiTheme="majorHAnsi" w:eastAsiaTheme="majorEastAsia" w:hAnsiTheme="majorHAnsi" w:cstheme="majorHAnsi"/>
          <w:color w:val="000000" w:themeColor="text1"/>
        </w:rPr>
        <w:t xml:space="preserve"> directora de esta unidad</w:t>
      </w:r>
      <w:r w:rsidR="008F3F08" w:rsidRPr="007C4867">
        <w:rPr>
          <w:rFonts w:asciiTheme="majorHAnsi" w:eastAsiaTheme="majorEastAsia" w:hAnsiTheme="majorHAnsi" w:cstheme="majorHAnsi"/>
          <w:color w:val="000000" w:themeColor="text1"/>
        </w:rPr>
        <w:t xml:space="preserve"> no se llevó a cabo </w:t>
      </w:r>
      <w:r w:rsidR="003123E0" w:rsidRPr="007C4867">
        <w:rPr>
          <w:rFonts w:asciiTheme="majorHAnsi" w:eastAsiaTheme="majorEastAsia" w:hAnsiTheme="majorHAnsi" w:cstheme="majorHAnsi"/>
          <w:color w:val="000000" w:themeColor="text1"/>
        </w:rPr>
        <w:t xml:space="preserve">hasta octubre de 2023, </w:t>
      </w:r>
      <w:r w:rsidR="00456F0B" w:rsidRPr="007C4867">
        <w:rPr>
          <w:rFonts w:asciiTheme="majorHAnsi" w:eastAsiaTheme="majorEastAsia" w:hAnsiTheme="majorHAnsi" w:cstheme="majorHAnsi"/>
          <w:color w:val="000000" w:themeColor="text1"/>
        </w:rPr>
        <w:t xml:space="preserve">por lo </w:t>
      </w:r>
      <w:r w:rsidR="00B138B6" w:rsidRPr="007C4867">
        <w:rPr>
          <w:rFonts w:asciiTheme="majorHAnsi" w:eastAsiaTheme="majorEastAsia" w:hAnsiTheme="majorHAnsi" w:cstheme="majorHAnsi"/>
          <w:color w:val="000000" w:themeColor="text1"/>
        </w:rPr>
        <w:t xml:space="preserve">que el </w:t>
      </w:r>
      <w:r w:rsidR="00456F0B" w:rsidRPr="007C4867">
        <w:rPr>
          <w:rFonts w:asciiTheme="majorHAnsi" w:eastAsiaTheme="majorEastAsia" w:hAnsiTheme="majorHAnsi" w:cstheme="majorHAnsi"/>
          <w:color w:val="000000" w:themeColor="text1"/>
        </w:rPr>
        <w:t xml:space="preserve">programa </w:t>
      </w:r>
      <w:r w:rsidR="00413DB8" w:rsidRPr="007C4867">
        <w:rPr>
          <w:rFonts w:asciiTheme="majorHAnsi" w:eastAsiaTheme="majorEastAsia" w:hAnsiTheme="majorHAnsi" w:cstheme="majorHAnsi"/>
          <w:color w:val="000000" w:themeColor="text1"/>
        </w:rPr>
        <w:t>estuvo atento a la definición de prioridades establecidas por esta dep</w:t>
      </w:r>
      <w:r w:rsidR="008021CB">
        <w:rPr>
          <w:rFonts w:asciiTheme="majorHAnsi" w:eastAsiaTheme="majorEastAsia" w:hAnsiTheme="majorHAnsi" w:cstheme="majorHAnsi"/>
          <w:color w:val="000000" w:themeColor="text1"/>
        </w:rPr>
        <w:t>endencia</w:t>
      </w:r>
      <w:r w:rsidR="00FE755F">
        <w:rPr>
          <w:rFonts w:asciiTheme="majorHAnsi" w:eastAsiaTheme="majorEastAsia" w:hAnsiTheme="majorHAnsi" w:cstheme="majorHAnsi"/>
          <w:color w:val="000000" w:themeColor="text1"/>
        </w:rPr>
        <w:t xml:space="preserve"> a finales del año 2022. </w:t>
      </w:r>
    </w:p>
    <w:p w14:paraId="1CA5FA1D" w14:textId="429369F5" w:rsidR="003B1EE1" w:rsidRPr="007C4867" w:rsidRDefault="00F26EAB" w:rsidP="00F26EAB">
      <w:pPr>
        <w:pStyle w:val="Ttulo5"/>
      </w:pPr>
      <w:bookmarkStart w:id="59" w:name="_Toc133489483"/>
      <w:r w:rsidRPr="007C4867">
        <w:t>Actividad 4.1.2: asistencia técnica en la estrategia de formación integral para el trabajo en las instancias de seguimiento y verificación de la implementación del acuerdo de paz y el reconocimiento y entrega de bienes</w:t>
      </w:r>
      <w:bookmarkEnd w:id="59"/>
      <w:r w:rsidRPr="007C4867">
        <w:t xml:space="preserve"> </w:t>
      </w:r>
    </w:p>
    <w:p w14:paraId="1C938FC4" w14:textId="77777777" w:rsidR="00413DB8" w:rsidRPr="007C4867" w:rsidRDefault="00413DB8" w:rsidP="00426A57">
      <w:pPr>
        <w:spacing w:beforeAutospacing="1" w:after="100" w:afterAutospacing="1" w:line="240" w:lineRule="auto"/>
        <w:jc w:val="both"/>
        <w:rPr>
          <w:rFonts w:asciiTheme="majorHAnsi" w:eastAsiaTheme="majorEastAsia" w:hAnsiTheme="majorHAnsi" w:cstheme="majorHAnsi"/>
          <w:color w:val="000000" w:themeColor="text1"/>
        </w:rPr>
      </w:pPr>
      <w:r w:rsidRPr="007C4867">
        <w:rPr>
          <w:rFonts w:asciiTheme="majorHAnsi" w:eastAsiaTheme="majorEastAsia" w:hAnsiTheme="majorHAnsi" w:cstheme="majorHAnsi"/>
          <w:color w:val="000000" w:themeColor="text1"/>
        </w:rPr>
        <w:t>La UBDP, CSIVI y CNR han trabajado en conjunto en 281 actividades de incidencia, principalmente enfocadas en impulsar la implementación de las medidas relacionadas con el Punto 1 de la Reforma Rural Integral (RRI). Esto indica la urgencia que los firmantes del Acuerdo y las poblaciones de los territorios en los que se desarrollan estas acciones sienten respecto a este tema. Además, desde los Diálogos Regionales Vinculantes, han trabajado en la inclusión de las medidas del Acuerdo en el Plan Nacional de Desarrollo.</w:t>
      </w:r>
    </w:p>
    <w:p w14:paraId="0010DA4B" w14:textId="22AAEC33" w:rsidR="5FD9F4D0" w:rsidRPr="007C4867" w:rsidRDefault="00413DB8" w:rsidP="00426A57">
      <w:pPr>
        <w:spacing w:beforeAutospacing="1" w:after="100" w:afterAutospacing="1" w:line="240" w:lineRule="auto"/>
        <w:jc w:val="both"/>
        <w:rPr>
          <w:rFonts w:asciiTheme="majorHAnsi" w:eastAsiaTheme="majorEastAsia" w:hAnsiTheme="majorHAnsi" w:cstheme="majorHAnsi"/>
          <w:color w:val="000000" w:themeColor="text1"/>
        </w:rPr>
      </w:pPr>
      <w:r w:rsidRPr="007C4867">
        <w:rPr>
          <w:rFonts w:asciiTheme="majorHAnsi" w:eastAsiaTheme="majorEastAsia" w:hAnsiTheme="majorHAnsi" w:cstheme="majorHAnsi"/>
          <w:color w:val="000000" w:themeColor="text1"/>
        </w:rPr>
        <w:t>A través de las acciones de incidencia, L</w:t>
      </w:r>
      <w:r w:rsidR="00E65550" w:rsidRPr="007C4867">
        <w:rPr>
          <w:rFonts w:asciiTheme="majorHAnsi" w:eastAsiaTheme="majorEastAsia" w:hAnsiTheme="majorHAnsi" w:cstheme="majorHAnsi"/>
          <w:color w:val="000000" w:themeColor="text1"/>
        </w:rPr>
        <w:t>a UBPD ha logrado fortalecer</w:t>
      </w:r>
      <w:r w:rsidRPr="007C4867">
        <w:rPr>
          <w:rFonts w:asciiTheme="majorHAnsi" w:eastAsiaTheme="majorEastAsia" w:hAnsiTheme="majorHAnsi" w:cstheme="majorHAnsi"/>
          <w:color w:val="000000" w:themeColor="text1"/>
        </w:rPr>
        <w:t xml:space="preserve"> </w:t>
      </w:r>
      <w:r w:rsidR="00E65550" w:rsidRPr="007C4867">
        <w:rPr>
          <w:rFonts w:asciiTheme="majorHAnsi" w:eastAsiaTheme="majorEastAsia" w:hAnsiTheme="majorHAnsi" w:cstheme="majorHAnsi"/>
          <w:color w:val="000000" w:themeColor="text1"/>
        </w:rPr>
        <w:t xml:space="preserve">la apropiación de las herramientas para aportar a la localización y búsqueda de personas dadas por desaparecidas y la recopilación, gestión y análisis de la información. </w:t>
      </w:r>
      <w:r w:rsidRPr="007C4867">
        <w:rPr>
          <w:rFonts w:asciiTheme="majorHAnsi" w:eastAsiaTheme="majorEastAsia" w:hAnsiTheme="majorHAnsi" w:cstheme="majorHAnsi"/>
          <w:color w:val="000000" w:themeColor="text1"/>
        </w:rPr>
        <w:t xml:space="preserve">Por su parte, </w:t>
      </w:r>
      <w:r w:rsidR="00E65550" w:rsidRPr="007C4867">
        <w:rPr>
          <w:rFonts w:asciiTheme="majorHAnsi" w:eastAsiaTheme="majorEastAsia" w:hAnsiTheme="majorHAnsi" w:cstheme="majorHAnsi"/>
          <w:color w:val="000000" w:themeColor="text1"/>
        </w:rPr>
        <w:t xml:space="preserve">El CNR ha </w:t>
      </w:r>
      <w:r w:rsidR="5D6CF42E" w:rsidRPr="007C4867">
        <w:rPr>
          <w:rFonts w:asciiTheme="majorHAnsi" w:eastAsiaTheme="majorEastAsia" w:hAnsiTheme="majorHAnsi" w:cstheme="majorHAnsi"/>
          <w:color w:val="000000" w:themeColor="text1"/>
        </w:rPr>
        <w:t>alcanzado</w:t>
      </w:r>
      <w:r w:rsidR="00E65550" w:rsidRPr="007C4867">
        <w:rPr>
          <w:rFonts w:asciiTheme="majorHAnsi" w:eastAsiaTheme="majorEastAsia" w:hAnsiTheme="majorHAnsi" w:cstheme="majorHAnsi"/>
          <w:color w:val="000000" w:themeColor="text1"/>
        </w:rPr>
        <w:t xml:space="preserve"> sus mayores logros en el impulso de los proyectos productivos y sostenibilidad, además del tema de tierras y vivienda. </w:t>
      </w:r>
      <w:r w:rsidRPr="007C4867">
        <w:rPr>
          <w:rFonts w:asciiTheme="majorHAnsi" w:eastAsiaTheme="majorEastAsia" w:hAnsiTheme="majorHAnsi" w:cstheme="majorHAnsi"/>
          <w:color w:val="000000" w:themeColor="text1"/>
        </w:rPr>
        <w:t>L</w:t>
      </w:r>
      <w:r w:rsidR="00E65550" w:rsidRPr="007C4867">
        <w:rPr>
          <w:rFonts w:asciiTheme="majorHAnsi" w:eastAsiaTheme="majorEastAsia" w:hAnsiTheme="majorHAnsi" w:cstheme="majorHAnsi"/>
          <w:color w:val="000000" w:themeColor="text1"/>
        </w:rPr>
        <w:t xml:space="preserve">a CSIVI ha alcanzado sus mayores logros en lo relacionado con el impulso de la implementación, verificación y refrendación, seguido de la Reforma Rural Integral. En 38 municipios de 26 departamentos se dispone de equipos de impulso a la implementación del Acuerdo de Paz conformados por firmantes, quienes desarrollan actividades de pedagogía, promoción, monitoreo y veeduría de la implementación. </w:t>
      </w:r>
      <w:r w:rsidR="005E5880" w:rsidRPr="007C4867">
        <w:rPr>
          <w:rFonts w:asciiTheme="majorHAnsi" w:eastAsiaTheme="majorEastAsia" w:hAnsiTheme="majorHAnsi" w:cstheme="majorHAnsi"/>
          <w:color w:val="000000" w:themeColor="text1"/>
        </w:rPr>
        <w:t xml:space="preserve">Así mismo, las instancias han aumentado sus conocimientos y capacidades para hacer pedagogía, monitoreo y de exigibilidad y veeduría de las medidas del Acuerdo de Paz relacionadas con la sostenibilidad socio económica de la reincorporación, el enfoque de género y étnico, el PNIS, los desarrollos normativos del Acuerdo, el mapa de instancias que intervienen en la implementación, la arquitectura organizativa del acuerdo, seguridad de la información y </w:t>
      </w:r>
      <w:r w:rsidR="00B86488" w:rsidRPr="007C4867">
        <w:rPr>
          <w:rFonts w:asciiTheme="majorHAnsi" w:eastAsiaTheme="majorEastAsia" w:hAnsiTheme="majorHAnsi" w:cstheme="majorHAnsi"/>
          <w:color w:val="000000" w:themeColor="text1"/>
        </w:rPr>
        <w:t xml:space="preserve">los </w:t>
      </w:r>
      <w:r w:rsidR="005E5880" w:rsidRPr="007C4867">
        <w:rPr>
          <w:rFonts w:asciiTheme="majorHAnsi" w:eastAsiaTheme="majorEastAsia" w:hAnsiTheme="majorHAnsi" w:cstheme="majorHAnsi"/>
          <w:color w:val="000000" w:themeColor="text1"/>
        </w:rPr>
        <w:t xml:space="preserve">mecanismos y estrategias de incidencia. </w:t>
      </w:r>
    </w:p>
    <w:p w14:paraId="135D6075" w14:textId="1FE490A6" w:rsidR="001A086A" w:rsidRPr="007C4867" w:rsidRDefault="000C1073" w:rsidP="001A086A">
      <w:pPr>
        <w:spacing w:beforeAutospacing="1" w:after="100" w:afterAutospacing="1" w:line="240" w:lineRule="auto"/>
        <w:jc w:val="both"/>
        <w:rPr>
          <w:rFonts w:asciiTheme="majorHAnsi" w:eastAsiaTheme="majorEastAsia" w:hAnsiTheme="majorHAnsi" w:cstheme="majorHAnsi"/>
          <w:lang w:val="es"/>
        </w:rPr>
      </w:pPr>
      <w:r w:rsidRPr="007C4867">
        <w:rPr>
          <w:rFonts w:asciiTheme="majorHAnsi" w:eastAsiaTheme="majorEastAsia" w:hAnsiTheme="majorHAnsi" w:cstheme="majorHAnsi"/>
        </w:rPr>
        <w:t xml:space="preserve">Sumado a las labores de incidencia, con el apoyo de Brújula comunicaciones se </w:t>
      </w:r>
      <w:r w:rsidR="00022544" w:rsidRPr="007C4867">
        <w:rPr>
          <w:rFonts w:asciiTheme="majorHAnsi" w:eastAsiaTheme="majorEastAsia" w:hAnsiTheme="majorHAnsi" w:cstheme="majorHAnsi"/>
        </w:rPr>
        <w:t xml:space="preserve">analiza el impacto mediático de las instancias de paz, mediante el monitoreo </w:t>
      </w:r>
      <w:r w:rsidR="001122F8" w:rsidRPr="007C4867">
        <w:rPr>
          <w:rFonts w:asciiTheme="majorHAnsi" w:eastAsiaTheme="majorEastAsia" w:hAnsiTheme="majorHAnsi" w:cstheme="majorHAnsi"/>
        </w:rPr>
        <w:t>permanente a temas coyunturales</w:t>
      </w:r>
      <w:r w:rsidR="00E36792" w:rsidRPr="007C4867">
        <w:rPr>
          <w:rFonts w:asciiTheme="majorHAnsi" w:eastAsiaTheme="majorEastAsia" w:hAnsiTheme="majorHAnsi" w:cstheme="majorHAnsi"/>
        </w:rPr>
        <w:t xml:space="preserve"> </w:t>
      </w:r>
      <w:r w:rsidR="00262F6F" w:rsidRPr="007C4867">
        <w:rPr>
          <w:rFonts w:asciiTheme="majorHAnsi" w:eastAsiaTheme="majorEastAsia" w:hAnsiTheme="majorHAnsi" w:cstheme="majorHAnsi"/>
        </w:rPr>
        <w:t xml:space="preserve">en las plataformas </w:t>
      </w:r>
      <w:r w:rsidR="00CB2DB7" w:rsidRPr="007C4867">
        <w:rPr>
          <w:rFonts w:asciiTheme="majorHAnsi" w:eastAsiaTheme="majorEastAsia" w:hAnsiTheme="majorHAnsi" w:cstheme="majorHAnsi"/>
        </w:rPr>
        <w:t>s</w:t>
      </w:r>
      <w:r w:rsidR="00262F6F" w:rsidRPr="007C4867">
        <w:rPr>
          <w:rFonts w:asciiTheme="majorHAnsi" w:eastAsiaTheme="majorEastAsia" w:hAnsiTheme="majorHAnsi" w:cstheme="majorHAnsi"/>
        </w:rPr>
        <w:t>takeholders y Talkwalker. Estas acciones</w:t>
      </w:r>
      <w:r w:rsidR="00716BE8" w:rsidRPr="007C4867">
        <w:rPr>
          <w:rFonts w:asciiTheme="majorHAnsi" w:eastAsiaTheme="majorEastAsia" w:hAnsiTheme="majorHAnsi" w:cstheme="majorHAnsi"/>
        </w:rPr>
        <w:t xml:space="preserve"> han</w:t>
      </w:r>
      <w:r w:rsidR="00262F6F" w:rsidRPr="007C4867">
        <w:rPr>
          <w:rFonts w:asciiTheme="majorHAnsi" w:eastAsiaTheme="majorEastAsia" w:hAnsiTheme="majorHAnsi" w:cstheme="majorHAnsi"/>
        </w:rPr>
        <w:t xml:space="preserve"> </w:t>
      </w:r>
      <w:r w:rsidR="00B51E7C" w:rsidRPr="007C4867">
        <w:rPr>
          <w:rFonts w:asciiTheme="majorHAnsi" w:eastAsiaTheme="majorEastAsia" w:hAnsiTheme="majorHAnsi" w:cstheme="majorHAnsi"/>
        </w:rPr>
        <w:t>permiti</w:t>
      </w:r>
      <w:r w:rsidR="00716BE8" w:rsidRPr="007C4867">
        <w:rPr>
          <w:rFonts w:asciiTheme="majorHAnsi" w:eastAsiaTheme="majorEastAsia" w:hAnsiTheme="majorHAnsi" w:cstheme="majorHAnsi"/>
        </w:rPr>
        <w:t xml:space="preserve">do </w:t>
      </w:r>
      <w:r w:rsidR="00B51E7C" w:rsidRPr="007C4867">
        <w:rPr>
          <w:rFonts w:asciiTheme="majorHAnsi" w:eastAsiaTheme="majorEastAsia" w:hAnsiTheme="majorHAnsi" w:cstheme="majorHAnsi"/>
        </w:rPr>
        <w:t xml:space="preserve">la entrega de datos de </w:t>
      </w:r>
      <w:r w:rsidR="00742DEE" w:rsidRPr="007C4867">
        <w:rPr>
          <w:rFonts w:asciiTheme="majorHAnsi" w:eastAsiaTheme="majorEastAsia" w:hAnsiTheme="majorHAnsi" w:cstheme="majorHAnsi"/>
        </w:rPr>
        <w:t>contexto cualitativo como métricas cuantitativas</w:t>
      </w:r>
      <w:r w:rsidR="00B51E7C" w:rsidRPr="007C4867">
        <w:rPr>
          <w:rFonts w:asciiTheme="majorHAnsi" w:eastAsiaTheme="majorEastAsia" w:hAnsiTheme="majorHAnsi" w:cstheme="majorHAnsi"/>
        </w:rPr>
        <w:t xml:space="preserve"> que han permitido a las instancias de Paz tomar decisiones</w:t>
      </w:r>
      <w:r w:rsidR="001C1E94" w:rsidRPr="007C4867">
        <w:rPr>
          <w:rFonts w:asciiTheme="majorHAnsi" w:eastAsiaTheme="majorEastAsia" w:hAnsiTheme="majorHAnsi" w:cstheme="majorHAnsi"/>
        </w:rPr>
        <w:t>,</w:t>
      </w:r>
      <w:r w:rsidR="00B51E7C" w:rsidRPr="007C4867">
        <w:rPr>
          <w:rFonts w:asciiTheme="majorHAnsi" w:eastAsiaTheme="majorEastAsia" w:hAnsiTheme="majorHAnsi" w:cstheme="majorHAnsi"/>
        </w:rPr>
        <w:t xml:space="preserve"> </w:t>
      </w:r>
      <w:r w:rsidR="00A41AC9" w:rsidRPr="007C4867">
        <w:rPr>
          <w:rFonts w:asciiTheme="majorHAnsi" w:eastAsiaTheme="majorEastAsia" w:hAnsiTheme="majorHAnsi" w:cstheme="majorHAnsi"/>
        </w:rPr>
        <w:t xml:space="preserve">reaccionar de manera inmediata a todas las situaciones que </w:t>
      </w:r>
      <w:r w:rsidR="001C1E94" w:rsidRPr="007C4867">
        <w:rPr>
          <w:rFonts w:asciiTheme="majorHAnsi" w:eastAsiaTheme="majorEastAsia" w:hAnsiTheme="majorHAnsi" w:cstheme="majorHAnsi"/>
        </w:rPr>
        <w:t>les afectan públicamente</w:t>
      </w:r>
      <w:r w:rsidR="00A41AC9" w:rsidRPr="007C4867">
        <w:rPr>
          <w:rFonts w:asciiTheme="majorHAnsi" w:eastAsiaTheme="majorEastAsia" w:hAnsiTheme="majorHAnsi" w:cstheme="majorHAnsi"/>
        </w:rPr>
        <w:t xml:space="preserve"> y mejorar la comunicación</w:t>
      </w:r>
      <w:r w:rsidR="00E36792" w:rsidRPr="007C4867">
        <w:rPr>
          <w:rFonts w:asciiTheme="majorHAnsi" w:eastAsiaTheme="majorEastAsia" w:hAnsiTheme="majorHAnsi" w:cstheme="majorHAnsi"/>
        </w:rPr>
        <w:t xml:space="preserve"> </w:t>
      </w:r>
      <w:r w:rsidR="001C1E94" w:rsidRPr="007C4867">
        <w:rPr>
          <w:rFonts w:asciiTheme="majorHAnsi" w:eastAsiaTheme="majorEastAsia" w:hAnsiTheme="majorHAnsi" w:cstheme="majorHAnsi"/>
        </w:rPr>
        <w:t xml:space="preserve">a través de la definición de un conjunto de lineamientos </w:t>
      </w:r>
      <w:r w:rsidR="00C80E59" w:rsidRPr="007C4867">
        <w:rPr>
          <w:rFonts w:asciiTheme="majorHAnsi" w:eastAsiaTheme="majorEastAsia" w:hAnsiTheme="majorHAnsi" w:cstheme="majorHAnsi"/>
        </w:rPr>
        <w:t xml:space="preserve">establecidos en su </w:t>
      </w:r>
      <w:r w:rsidR="001C1E94" w:rsidRPr="007C4867">
        <w:rPr>
          <w:rFonts w:asciiTheme="majorHAnsi" w:eastAsiaTheme="majorEastAsia" w:hAnsiTheme="majorHAnsi" w:cstheme="majorHAnsi"/>
        </w:rPr>
        <w:t>plan de comunicaciones.</w:t>
      </w:r>
    </w:p>
    <w:p w14:paraId="7B69A0F8" w14:textId="50511780" w:rsidR="003B1EE1" w:rsidRPr="007C4867" w:rsidRDefault="009831CB" w:rsidP="009831CB">
      <w:pPr>
        <w:pStyle w:val="Ttulo5"/>
      </w:pPr>
      <w:bookmarkStart w:id="60" w:name="_Toc133489484"/>
      <w:r w:rsidRPr="007C4867">
        <w:lastRenderedPageBreak/>
        <w:t>Actividad 4.1.3 solicitudes gestionadas de actores relevantes en el marco del mecanismo de respuesta rápida para el apoyo a la estabilización</w:t>
      </w:r>
      <w:bookmarkEnd w:id="60"/>
    </w:p>
    <w:p w14:paraId="0C7A37B9" w14:textId="2968A109" w:rsidR="00F01372" w:rsidRPr="00542ED2" w:rsidRDefault="00C47448" w:rsidP="00AD646E">
      <w:pPr>
        <w:spacing w:beforeAutospacing="1" w:after="100" w:afterAutospacing="1" w:line="240" w:lineRule="auto"/>
        <w:jc w:val="both"/>
        <w:rPr>
          <w:rFonts w:asciiTheme="majorHAnsi" w:eastAsiaTheme="majorEastAsia" w:hAnsiTheme="majorHAnsi" w:cstheme="majorHAnsi"/>
        </w:rPr>
      </w:pPr>
      <w:r>
        <w:rPr>
          <w:rFonts w:asciiTheme="majorHAnsi" w:eastAsiaTheme="majorEastAsia" w:hAnsiTheme="majorHAnsi" w:cstheme="majorHAnsi"/>
          <w:lang w:val="es-CO"/>
        </w:rPr>
        <w:t>A través del mecanismo noruego, se han fortalecido</w:t>
      </w:r>
      <w:r w:rsidRPr="00C47448">
        <w:rPr>
          <w:rFonts w:asciiTheme="majorHAnsi" w:eastAsiaTheme="majorEastAsia" w:hAnsiTheme="majorHAnsi" w:cstheme="majorHAnsi"/>
          <w:lang w:val="es-CO"/>
        </w:rPr>
        <w:t xml:space="preserve"> instancias y entidades estratégicas para la implementación del Acuerdo (OACP, Unidad para la implementación del acuerdo de paz, CEV, CSIVI, ART) que han facilitado: el impulso de agendas de trabajo asociadas a la misionalidad institucional en un contexto de transición de gobierno</w:t>
      </w:r>
      <w:r>
        <w:rPr>
          <w:rFonts w:asciiTheme="majorHAnsi" w:eastAsiaTheme="majorEastAsia" w:hAnsiTheme="majorHAnsi" w:cstheme="majorHAnsi"/>
          <w:lang w:val="es-CO"/>
        </w:rPr>
        <w:t xml:space="preserve">, </w:t>
      </w:r>
      <w:r w:rsidRPr="00C47448">
        <w:rPr>
          <w:rFonts w:asciiTheme="majorHAnsi" w:eastAsiaTheme="majorEastAsia" w:hAnsiTheme="majorHAnsi" w:cstheme="majorHAnsi"/>
          <w:lang w:val="es-CO"/>
        </w:rPr>
        <w:t>el fortalecimiento de los sistemas de monitoreo, evaluación y gestión del conocimiento</w:t>
      </w:r>
      <w:r>
        <w:rPr>
          <w:rFonts w:asciiTheme="majorHAnsi" w:eastAsiaTheme="majorEastAsia" w:hAnsiTheme="majorHAnsi" w:cstheme="majorHAnsi"/>
          <w:lang w:val="es-CO"/>
        </w:rPr>
        <w:t>, l</w:t>
      </w:r>
      <w:r w:rsidRPr="00C47448">
        <w:rPr>
          <w:rFonts w:asciiTheme="majorHAnsi" w:eastAsiaTheme="majorEastAsia" w:hAnsiTheme="majorHAnsi" w:cstheme="majorHAnsi"/>
          <w:lang w:val="es-CO"/>
        </w:rPr>
        <w:t>a incorporación del enfoque de género en la planeación estratégica y operativa</w:t>
      </w:r>
      <w:r>
        <w:rPr>
          <w:rFonts w:asciiTheme="majorHAnsi" w:eastAsiaTheme="majorEastAsia" w:hAnsiTheme="majorHAnsi" w:cstheme="majorHAnsi"/>
          <w:lang w:val="es-CO"/>
        </w:rPr>
        <w:t>, e</w:t>
      </w:r>
      <w:r w:rsidRPr="00C47448">
        <w:rPr>
          <w:rFonts w:asciiTheme="majorHAnsi" w:eastAsiaTheme="majorEastAsia" w:hAnsiTheme="majorHAnsi" w:cstheme="majorHAnsi"/>
          <w:lang w:val="es-CO"/>
        </w:rPr>
        <w:t>l desarrollo de modelos de gestión y articulación replicables para futuros procesos de diálogo</w:t>
      </w:r>
      <w:r w:rsidR="00493E8C">
        <w:rPr>
          <w:rFonts w:asciiTheme="majorHAnsi" w:eastAsiaTheme="majorEastAsia" w:hAnsiTheme="majorHAnsi" w:cstheme="majorHAnsi"/>
          <w:lang w:val="es-CO"/>
        </w:rPr>
        <w:t>.</w:t>
      </w:r>
      <w:r w:rsidR="004A4C54">
        <w:rPr>
          <w:rFonts w:asciiTheme="majorHAnsi" w:eastAsiaTheme="majorEastAsia" w:hAnsiTheme="majorHAnsi" w:cstheme="majorHAnsi"/>
          <w:lang w:val="es-CO"/>
        </w:rPr>
        <w:t xml:space="preserve"> También </w:t>
      </w:r>
      <w:r w:rsidR="00BC4E67" w:rsidRPr="007C4867">
        <w:rPr>
          <w:rFonts w:asciiTheme="majorHAnsi" w:eastAsiaTheme="majorEastAsia" w:hAnsiTheme="majorHAnsi" w:cstheme="majorHAnsi"/>
        </w:rPr>
        <w:t xml:space="preserve">se ha brindado apoyo a distintas instancias y organizaciones mediante </w:t>
      </w:r>
      <w:r w:rsidR="002A0E47" w:rsidRPr="007C4867">
        <w:rPr>
          <w:rFonts w:asciiTheme="majorHAnsi" w:eastAsiaTheme="majorEastAsia" w:hAnsiTheme="majorHAnsi" w:cstheme="majorHAnsi"/>
        </w:rPr>
        <w:t xml:space="preserve">la vinculación de </w:t>
      </w:r>
      <w:r w:rsidR="000E5972" w:rsidRPr="007C4867">
        <w:rPr>
          <w:rFonts w:asciiTheme="majorHAnsi" w:eastAsiaTheme="majorEastAsia" w:hAnsiTheme="majorHAnsi" w:cstheme="majorHAnsi"/>
        </w:rPr>
        <w:t xml:space="preserve">consultores especializados, </w:t>
      </w:r>
      <w:r w:rsidR="001D1122" w:rsidRPr="007C4867">
        <w:rPr>
          <w:rFonts w:asciiTheme="majorHAnsi" w:eastAsiaTheme="majorEastAsia" w:hAnsiTheme="majorHAnsi" w:cstheme="majorHAnsi"/>
        </w:rPr>
        <w:t>el cubrimiento de</w:t>
      </w:r>
      <w:r w:rsidR="009E2914" w:rsidRPr="007C4867">
        <w:rPr>
          <w:rFonts w:asciiTheme="majorHAnsi" w:eastAsiaTheme="majorEastAsia" w:hAnsiTheme="majorHAnsi" w:cstheme="majorHAnsi"/>
        </w:rPr>
        <w:t xml:space="preserve"> necesidades </w:t>
      </w:r>
      <w:r w:rsidR="00596CDC" w:rsidRPr="007C4867">
        <w:rPr>
          <w:rFonts w:asciiTheme="majorHAnsi" w:eastAsiaTheme="majorEastAsia" w:hAnsiTheme="majorHAnsi" w:cstheme="majorHAnsi"/>
        </w:rPr>
        <w:t xml:space="preserve">identificadas por las partes firmantes, </w:t>
      </w:r>
      <w:r w:rsidR="00203822" w:rsidRPr="007C4867">
        <w:rPr>
          <w:rFonts w:asciiTheme="majorHAnsi" w:eastAsiaTheme="majorEastAsia" w:hAnsiTheme="majorHAnsi" w:cstheme="majorHAnsi"/>
        </w:rPr>
        <w:t xml:space="preserve">otros actores y/o Noruega, así como </w:t>
      </w:r>
      <w:r w:rsidR="001D1122" w:rsidRPr="007C4867">
        <w:rPr>
          <w:rFonts w:asciiTheme="majorHAnsi" w:eastAsiaTheme="majorEastAsia" w:hAnsiTheme="majorHAnsi" w:cstheme="majorHAnsi"/>
        </w:rPr>
        <w:t xml:space="preserve">la </w:t>
      </w:r>
      <w:r w:rsidR="00417056" w:rsidRPr="007C4867">
        <w:rPr>
          <w:rFonts w:asciiTheme="majorHAnsi" w:eastAsiaTheme="majorEastAsia" w:hAnsiTheme="majorHAnsi" w:cstheme="majorHAnsi"/>
        </w:rPr>
        <w:t>participación de las partes firmantes</w:t>
      </w:r>
      <w:r w:rsidR="00412380" w:rsidRPr="007C4867">
        <w:rPr>
          <w:rFonts w:asciiTheme="majorHAnsi" w:eastAsiaTheme="majorEastAsia" w:hAnsiTheme="majorHAnsi" w:cstheme="majorHAnsi"/>
        </w:rPr>
        <w:t xml:space="preserve"> y otros</w:t>
      </w:r>
      <w:r w:rsidR="00417056" w:rsidRPr="007C4867">
        <w:rPr>
          <w:rFonts w:asciiTheme="majorHAnsi" w:eastAsiaTheme="majorEastAsia" w:hAnsiTheme="majorHAnsi" w:cstheme="majorHAnsi"/>
        </w:rPr>
        <w:t xml:space="preserve"> en espacios estr</w:t>
      </w:r>
      <w:r w:rsidR="007C7338" w:rsidRPr="007C4867">
        <w:rPr>
          <w:rFonts w:asciiTheme="majorHAnsi" w:eastAsiaTheme="majorEastAsia" w:hAnsiTheme="majorHAnsi" w:cstheme="majorHAnsi"/>
        </w:rPr>
        <w:t>atégicos</w:t>
      </w:r>
      <w:r w:rsidR="007C3EF9" w:rsidRPr="007C4867">
        <w:rPr>
          <w:rFonts w:asciiTheme="majorHAnsi" w:eastAsiaTheme="majorEastAsia" w:hAnsiTheme="majorHAnsi" w:cstheme="majorHAnsi"/>
        </w:rPr>
        <w:t>.</w:t>
      </w:r>
    </w:p>
    <w:p w14:paraId="0B595D46" w14:textId="3992AC03" w:rsidR="00BA4FCF" w:rsidRPr="007C4867" w:rsidRDefault="00001530" w:rsidP="00BA4FCF">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En lo que respecta a la vinculación de consultores especializados, durante el año 2022 se contrataron a </w:t>
      </w:r>
      <w:r w:rsidR="00C204E4" w:rsidRPr="007C4867">
        <w:rPr>
          <w:rFonts w:asciiTheme="majorHAnsi" w:eastAsiaTheme="majorEastAsia" w:hAnsiTheme="majorHAnsi" w:cstheme="majorHAnsi"/>
        </w:rPr>
        <w:t>diez</w:t>
      </w:r>
      <w:r w:rsidR="00C92138" w:rsidRPr="007C4867">
        <w:rPr>
          <w:rFonts w:asciiTheme="majorHAnsi" w:eastAsiaTheme="majorEastAsia" w:hAnsiTheme="majorHAnsi" w:cstheme="majorHAnsi"/>
        </w:rPr>
        <w:t xml:space="preserve"> profesionales</w:t>
      </w:r>
      <w:r w:rsidR="00615B77" w:rsidRPr="007C4867">
        <w:rPr>
          <w:rFonts w:asciiTheme="majorHAnsi" w:eastAsiaTheme="majorEastAsia" w:hAnsiTheme="majorHAnsi" w:cstheme="majorHAnsi"/>
        </w:rPr>
        <w:t xml:space="preserve"> que fortalecen la arquitectura institucional para la paz. De estos, </w:t>
      </w:r>
      <w:r w:rsidR="00C204E4" w:rsidRPr="007C4867">
        <w:rPr>
          <w:rFonts w:asciiTheme="majorHAnsi" w:eastAsiaTheme="majorEastAsia" w:hAnsiTheme="majorHAnsi" w:cstheme="majorHAnsi"/>
        </w:rPr>
        <w:t>tres</w:t>
      </w:r>
      <w:r w:rsidR="009466A2" w:rsidRPr="007C4867">
        <w:rPr>
          <w:rFonts w:asciiTheme="majorHAnsi" w:eastAsiaTheme="majorEastAsia" w:hAnsiTheme="majorHAnsi" w:cstheme="majorHAnsi"/>
        </w:rPr>
        <w:t xml:space="preserve"> </w:t>
      </w:r>
      <w:r w:rsidR="00C204E4" w:rsidRPr="007C4867">
        <w:rPr>
          <w:rFonts w:asciiTheme="majorHAnsi" w:eastAsiaTheme="majorEastAsia" w:hAnsiTheme="majorHAnsi" w:cstheme="majorHAnsi"/>
        </w:rPr>
        <w:t>(</w:t>
      </w:r>
      <w:r w:rsidR="009466A2" w:rsidRPr="007C4867">
        <w:rPr>
          <w:rFonts w:asciiTheme="majorHAnsi" w:eastAsiaTheme="majorEastAsia" w:hAnsiTheme="majorHAnsi" w:cstheme="majorHAnsi"/>
        </w:rPr>
        <w:t>3</w:t>
      </w:r>
      <w:r w:rsidR="00C204E4" w:rsidRPr="007C4867">
        <w:rPr>
          <w:rFonts w:asciiTheme="majorHAnsi" w:eastAsiaTheme="majorEastAsia" w:hAnsiTheme="majorHAnsi" w:cstheme="majorHAnsi"/>
        </w:rPr>
        <w:t xml:space="preserve">) </w:t>
      </w:r>
      <w:r w:rsidR="00843843" w:rsidRPr="007C4867">
        <w:rPr>
          <w:rFonts w:asciiTheme="majorHAnsi" w:eastAsiaTheme="majorEastAsia" w:hAnsiTheme="majorHAnsi" w:cstheme="majorHAnsi"/>
        </w:rPr>
        <w:t xml:space="preserve">apoyan a la Unidad de </w:t>
      </w:r>
      <w:r w:rsidR="009466A2" w:rsidRPr="007C4867">
        <w:rPr>
          <w:rFonts w:asciiTheme="majorHAnsi" w:eastAsiaTheme="majorEastAsia" w:hAnsiTheme="majorHAnsi" w:cstheme="majorHAnsi"/>
        </w:rPr>
        <w:t>Implementación del Acuerdo de Paz</w:t>
      </w:r>
      <w:r w:rsidR="00D65347" w:rsidRPr="007C4867">
        <w:rPr>
          <w:rFonts w:asciiTheme="majorHAnsi" w:eastAsiaTheme="majorEastAsia" w:hAnsiTheme="majorHAnsi" w:cstheme="majorHAnsi"/>
        </w:rPr>
        <w:t xml:space="preserve"> en el fortalecimiento a la capacidad de la Unidad </w:t>
      </w:r>
      <w:r w:rsidR="00C204E4" w:rsidRPr="007C4867">
        <w:rPr>
          <w:rFonts w:asciiTheme="majorHAnsi" w:eastAsiaTheme="majorEastAsia" w:hAnsiTheme="majorHAnsi" w:cstheme="majorHAnsi"/>
        </w:rPr>
        <w:t xml:space="preserve">en </w:t>
      </w:r>
      <w:r w:rsidR="00D65347" w:rsidRPr="007C4867">
        <w:rPr>
          <w:rFonts w:asciiTheme="majorHAnsi" w:eastAsiaTheme="majorEastAsia" w:hAnsiTheme="majorHAnsi" w:cstheme="majorHAnsi"/>
        </w:rPr>
        <w:t>la ejecución de los recursos financieros</w:t>
      </w:r>
      <w:r w:rsidR="00C204E4" w:rsidRPr="007C4867">
        <w:rPr>
          <w:rFonts w:asciiTheme="majorHAnsi" w:eastAsiaTheme="majorEastAsia" w:hAnsiTheme="majorHAnsi" w:cstheme="majorHAnsi"/>
        </w:rPr>
        <w:t>;</w:t>
      </w:r>
      <w:r w:rsidR="00737D07" w:rsidRPr="007C4867">
        <w:rPr>
          <w:rFonts w:asciiTheme="majorHAnsi" w:eastAsiaTheme="majorEastAsia" w:hAnsiTheme="majorHAnsi" w:cstheme="majorHAnsi"/>
        </w:rPr>
        <w:t xml:space="preserve"> </w:t>
      </w:r>
      <w:r w:rsidR="00C204E4" w:rsidRPr="007C4867">
        <w:rPr>
          <w:rFonts w:asciiTheme="majorHAnsi" w:eastAsiaTheme="majorEastAsia" w:hAnsiTheme="majorHAnsi" w:cstheme="majorHAnsi"/>
        </w:rPr>
        <w:t>cuatro (</w:t>
      </w:r>
      <w:r w:rsidR="00737D07" w:rsidRPr="007C4867">
        <w:rPr>
          <w:rFonts w:asciiTheme="majorHAnsi" w:eastAsiaTheme="majorEastAsia" w:hAnsiTheme="majorHAnsi" w:cstheme="majorHAnsi"/>
        </w:rPr>
        <w:t>4</w:t>
      </w:r>
      <w:r w:rsidR="00C204E4" w:rsidRPr="007C4867">
        <w:rPr>
          <w:rFonts w:asciiTheme="majorHAnsi" w:eastAsiaTheme="majorEastAsia" w:hAnsiTheme="majorHAnsi" w:cstheme="majorHAnsi"/>
        </w:rPr>
        <w:t>)</w:t>
      </w:r>
      <w:r w:rsidR="00737D07" w:rsidRPr="007C4867">
        <w:rPr>
          <w:rFonts w:asciiTheme="majorHAnsi" w:eastAsiaTheme="majorEastAsia" w:hAnsiTheme="majorHAnsi" w:cstheme="majorHAnsi"/>
        </w:rPr>
        <w:t xml:space="preserve"> a la </w:t>
      </w:r>
      <w:r w:rsidR="00B032E3" w:rsidRPr="007C4867">
        <w:rPr>
          <w:rFonts w:asciiTheme="majorHAnsi" w:eastAsiaTheme="majorEastAsia" w:hAnsiTheme="majorHAnsi" w:cstheme="majorHAnsi"/>
        </w:rPr>
        <w:t>Oficina de Alto Comisionado para la Paz</w:t>
      </w:r>
      <w:r w:rsidR="00C204E4" w:rsidRPr="007C4867">
        <w:rPr>
          <w:rFonts w:asciiTheme="majorHAnsi" w:eastAsiaTheme="majorEastAsia" w:hAnsiTheme="majorHAnsi" w:cstheme="majorHAnsi"/>
        </w:rPr>
        <w:t xml:space="preserve"> en el</w:t>
      </w:r>
      <w:r w:rsidR="00494CFE" w:rsidRPr="007C4867">
        <w:rPr>
          <w:rFonts w:asciiTheme="majorHAnsi" w:eastAsiaTheme="majorEastAsia" w:hAnsiTheme="majorHAnsi" w:cstheme="majorHAnsi"/>
        </w:rPr>
        <w:t xml:space="preserve"> </w:t>
      </w:r>
      <w:r w:rsidR="009C2BE3" w:rsidRPr="007C4867">
        <w:rPr>
          <w:rFonts w:asciiTheme="majorHAnsi" w:eastAsiaTheme="majorEastAsia" w:hAnsiTheme="majorHAnsi" w:cstheme="majorHAnsi"/>
        </w:rPr>
        <w:t xml:space="preserve">diseño técnico de </w:t>
      </w:r>
      <w:r w:rsidR="00C204E4" w:rsidRPr="007C4867">
        <w:rPr>
          <w:rFonts w:asciiTheme="majorHAnsi" w:eastAsiaTheme="majorEastAsia" w:hAnsiTheme="majorHAnsi" w:cstheme="majorHAnsi"/>
        </w:rPr>
        <w:t xml:space="preserve">un </w:t>
      </w:r>
      <w:r w:rsidR="009C2BE3" w:rsidRPr="007C4867">
        <w:rPr>
          <w:rFonts w:asciiTheme="majorHAnsi" w:eastAsiaTheme="majorEastAsia" w:hAnsiTheme="majorHAnsi" w:cstheme="majorHAnsi"/>
        </w:rPr>
        <w:t xml:space="preserve">capítulo específico sobre la implementación del acuerdo de paz con las FARC-EP </w:t>
      </w:r>
      <w:r w:rsidR="00C204E4" w:rsidRPr="007C4867">
        <w:rPr>
          <w:rFonts w:asciiTheme="majorHAnsi" w:eastAsiaTheme="majorEastAsia" w:hAnsiTheme="majorHAnsi" w:cstheme="majorHAnsi"/>
        </w:rPr>
        <w:t>para</w:t>
      </w:r>
      <w:r w:rsidR="009C2BE3" w:rsidRPr="007C4867">
        <w:rPr>
          <w:rFonts w:asciiTheme="majorHAnsi" w:eastAsiaTheme="majorEastAsia" w:hAnsiTheme="majorHAnsi" w:cstheme="majorHAnsi"/>
        </w:rPr>
        <w:t xml:space="preserve"> incluir en el Plan Nacional de Desarrollo, con énfasis en los puntos 1, 2 y 3 del Acuerdo de Paz</w:t>
      </w:r>
      <w:r w:rsidR="00C204E4" w:rsidRPr="007C4867">
        <w:rPr>
          <w:rFonts w:asciiTheme="majorHAnsi" w:eastAsiaTheme="majorEastAsia" w:hAnsiTheme="majorHAnsi" w:cstheme="majorHAnsi"/>
        </w:rPr>
        <w:t xml:space="preserve">; dos (2) a la Jurisdicción Especial para la Paz </w:t>
      </w:r>
      <w:r w:rsidR="00EC5D2D" w:rsidRPr="007C4867">
        <w:rPr>
          <w:rFonts w:asciiTheme="majorHAnsi" w:eastAsiaTheme="majorEastAsia" w:hAnsiTheme="majorHAnsi" w:cstheme="majorHAnsi"/>
        </w:rPr>
        <w:t>en el desarrollo de productos orientados a valorar el grado de cumplimiento de las entidades que deben reportar información en el Sistema Integrado de Información para el Pos</w:t>
      </w:r>
      <w:r w:rsidR="00CC666C" w:rsidRPr="007C4867">
        <w:rPr>
          <w:rFonts w:asciiTheme="majorHAnsi" w:eastAsiaTheme="majorEastAsia" w:hAnsiTheme="majorHAnsi" w:cstheme="majorHAnsi"/>
        </w:rPr>
        <w:t xml:space="preserve">conflicto (SIIPO) </w:t>
      </w:r>
      <w:r w:rsidR="002E0642" w:rsidRPr="007C4867">
        <w:rPr>
          <w:rFonts w:asciiTheme="majorHAnsi" w:eastAsiaTheme="majorEastAsia" w:hAnsiTheme="majorHAnsi" w:cstheme="majorHAnsi"/>
        </w:rPr>
        <w:t>y generar recomendaciones frente al seguimiento y evaluación de acciones desplegadas por la SAR para verificar el cumplimiento de medidas relacionadas con protección y seguridad</w:t>
      </w:r>
      <w:r w:rsidR="00CB2DB7" w:rsidRPr="007C4867">
        <w:rPr>
          <w:rFonts w:asciiTheme="majorHAnsi" w:eastAsiaTheme="majorEastAsia" w:hAnsiTheme="majorHAnsi" w:cstheme="majorHAnsi"/>
        </w:rPr>
        <w:t>;</w:t>
      </w:r>
      <w:r w:rsidR="001C6C64" w:rsidRPr="007C4867">
        <w:rPr>
          <w:rFonts w:asciiTheme="majorHAnsi" w:eastAsiaTheme="majorEastAsia" w:hAnsiTheme="majorHAnsi" w:cstheme="majorHAnsi"/>
        </w:rPr>
        <w:t xml:space="preserve"> y </w:t>
      </w:r>
      <w:r w:rsidR="002E0642" w:rsidRPr="007C4867">
        <w:rPr>
          <w:rFonts w:asciiTheme="majorHAnsi" w:eastAsiaTheme="majorEastAsia" w:hAnsiTheme="majorHAnsi" w:cstheme="majorHAnsi"/>
        </w:rPr>
        <w:t xml:space="preserve"> </w:t>
      </w:r>
      <w:r w:rsidR="00E11FE5" w:rsidRPr="007C4867">
        <w:rPr>
          <w:rFonts w:asciiTheme="majorHAnsi" w:eastAsiaTheme="majorEastAsia" w:hAnsiTheme="majorHAnsi" w:cstheme="majorHAnsi"/>
        </w:rPr>
        <w:t xml:space="preserve">uno (1) de apoyo </w:t>
      </w:r>
      <w:r w:rsidR="00615B77" w:rsidRPr="007C4867">
        <w:rPr>
          <w:rFonts w:asciiTheme="majorHAnsi" w:eastAsiaTheme="majorEastAsia" w:hAnsiTheme="majorHAnsi" w:cstheme="majorHAnsi"/>
        </w:rPr>
        <w:t>a los firmantes del acuerdo de paz en asistencia y asesoría legal</w:t>
      </w:r>
      <w:r w:rsidR="00412380" w:rsidRPr="007C4867">
        <w:rPr>
          <w:rFonts w:asciiTheme="majorHAnsi" w:eastAsiaTheme="majorEastAsia" w:hAnsiTheme="majorHAnsi" w:cstheme="majorHAnsi"/>
        </w:rPr>
        <w:t>.</w:t>
      </w:r>
      <w:r w:rsidR="00162D97">
        <w:rPr>
          <w:rFonts w:asciiTheme="majorHAnsi" w:eastAsiaTheme="majorEastAsia" w:hAnsiTheme="majorHAnsi" w:cstheme="majorHAnsi"/>
        </w:rPr>
        <w:t xml:space="preserve"> </w:t>
      </w:r>
      <w:r w:rsidR="00251E96" w:rsidRPr="007C4867">
        <w:rPr>
          <w:rFonts w:asciiTheme="majorHAnsi" w:eastAsiaTheme="majorEastAsia" w:hAnsiTheme="majorHAnsi" w:cstheme="majorHAnsi"/>
        </w:rPr>
        <w:t xml:space="preserve">En lo que respecta al cubrimiento de </w:t>
      </w:r>
      <w:r w:rsidR="007C3EF9" w:rsidRPr="007C4867">
        <w:rPr>
          <w:rFonts w:asciiTheme="majorHAnsi" w:eastAsiaTheme="majorEastAsia" w:hAnsiTheme="majorHAnsi" w:cstheme="majorHAnsi"/>
        </w:rPr>
        <w:t>necesidades identificadas por partes fir</w:t>
      </w:r>
      <w:r w:rsidR="00203822" w:rsidRPr="007C4867">
        <w:rPr>
          <w:rFonts w:asciiTheme="majorHAnsi" w:eastAsiaTheme="majorEastAsia" w:hAnsiTheme="majorHAnsi" w:cstheme="majorHAnsi"/>
        </w:rPr>
        <w:t>mantes</w:t>
      </w:r>
      <w:r w:rsidR="00394A54">
        <w:rPr>
          <w:rFonts w:asciiTheme="majorHAnsi" w:eastAsiaTheme="majorEastAsia" w:hAnsiTheme="majorHAnsi" w:cstheme="majorHAnsi"/>
        </w:rPr>
        <w:t xml:space="preserve"> </w:t>
      </w:r>
      <w:r w:rsidR="00162D97">
        <w:rPr>
          <w:rFonts w:asciiTheme="majorHAnsi" w:eastAsiaTheme="majorEastAsia" w:hAnsiTheme="majorHAnsi" w:cstheme="majorHAnsi"/>
        </w:rPr>
        <w:t>y</w:t>
      </w:r>
      <w:r w:rsidR="00203822" w:rsidRPr="007C4867">
        <w:rPr>
          <w:rFonts w:asciiTheme="majorHAnsi" w:eastAsiaTheme="majorEastAsia" w:hAnsiTheme="majorHAnsi" w:cstheme="majorHAnsi"/>
        </w:rPr>
        <w:t xml:space="preserve"> otros actores se suscribieron </w:t>
      </w:r>
      <w:r w:rsidR="00BA4FCF" w:rsidRPr="007C4867">
        <w:rPr>
          <w:rFonts w:asciiTheme="majorHAnsi" w:eastAsiaTheme="majorEastAsia" w:hAnsiTheme="majorHAnsi" w:cstheme="majorHAnsi"/>
        </w:rPr>
        <w:t xml:space="preserve">los siguientes Acuerdos de Subvención de Bajo Valor: </w:t>
      </w:r>
      <w:r w:rsidR="00923E87" w:rsidRPr="007C4867">
        <w:rPr>
          <w:rFonts w:asciiTheme="majorHAnsi" w:eastAsiaTheme="majorEastAsia" w:hAnsiTheme="majorHAnsi" w:cstheme="majorHAnsi"/>
        </w:rPr>
        <w:t xml:space="preserve"> </w:t>
      </w:r>
    </w:p>
    <w:p w14:paraId="291C1021" w14:textId="3C1BEC3A" w:rsidR="00BA4FCF" w:rsidRPr="007C4867" w:rsidRDefault="00BA4FCF" w:rsidP="00CD4C26">
      <w:pPr>
        <w:pStyle w:val="Prrafodelista"/>
        <w:numPr>
          <w:ilvl w:val="0"/>
          <w:numId w:val="9"/>
        </w:num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Acuerdo </w:t>
      </w:r>
      <w:r w:rsidR="00923E87" w:rsidRPr="007C4867">
        <w:rPr>
          <w:rFonts w:asciiTheme="majorHAnsi" w:eastAsiaTheme="majorEastAsia" w:hAnsiTheme="majorHAnsi" w:cstheme="majorHAnsi"/>
        </w:rPr>
        <w:t>con</w:t>
      </w:r>
      <w:r w:rsidR="00972135" w:rsidRPr="007C4867">
        <w:rPr>
          <w:rFonts w:asciiTheme="majorHAnsi" w:eastAsiaTheme="majorEastAsia" w:hAnsiTheme="majorHAnsi" w:cstheme="majorHAnsi"/>
        </w:rPr>
        <w:t xml:space="preserve"> la Fundación para la Promoción de la Justicia Social Javier </w:t>
      </w:r>
      <w:r w:rsidR="00595234" w:rsidRPr="007C4867">
        <w:rPr>
          <w:rFonts w:asciiTheme="majorHAnsi" w:eastAsiaTheme="majorEastAsia" w:hAnsiTheme="majorHAnsi" w:cstheme="majorHAnsi"/>
        </w:rPr>
        <w:t>Alberto Barriga Vergel -</w:t>
      </w:r>
      <w:r w:rsidR="00923E87" w:rsidRPr="007C4867">
        <w:rPr>
          <w:rFonts w:asciiTheme="majorHAnsi" w:eastAsiaTheme="majorEastAsia" w:hAnsiTheme="majorHAnsi" w:cstheme="majorHAnsi"/>
        </w:rPr>
        <w:t xml:space="preserve"> FUNJAB con el propósito de generar insumos que conlleven a afianzar la confianza entre el Gobierno Nacional de Colombia y el Ejército de Liberación Nacional-ELN, centrado en las personas privadas de la libertad pertenecientes a ese grupo, en el marco de los diálogos exploratorios</w:t>
      </w:r>
      <w:r w:rsidR="00FC4C18" w:rsidRPr="007C4867">
        <w:rPr>
          <w:rFonts w:asciiTheme="majorHAnsi" w:eastAsiaTheme="majorEastAsia" w:hAnsiTheme="majorHAnsi" w:cstheme="majorHAnsi"/>
        </w:rPr>
        <w:t xml:space="preserve">; </w:t>
      </w:r>
    </w:p>
    <w:p w14:paraId="55219E41" w14:textId="3B4F5B71" w:rsidR="007365B4" w:rsidRPr="007C4867" w:rsidRDefault="00BA4FCF" w:rsidP="007365B4">
      <w:pPr>
        <w:pStyle w:val="Prrafodelista"/>
        <w:numPr>
          <w:ilvl w:val="0"/>
          <w:numId w:val="9"/>
        </w:num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Acuerdo</w:t>
      </w:r>
      <w:r w:rsidR="00FC4C18" w:rsidRPr="007C4867">
        <w:rPr>
          <w:rFonts w:asciiTheme="majorHAnsi" w:eastAsiaTheme="majorEastAsia" w:hAnsiTheme="majorHAnsi" w:cstheme="majorHAnsi"/>
        </w:rPr>
        <w:t xml:space="preserve"> con</w:t>
      </w:r>
      <w:r w:rsidRPr="007C4867">
        <w:rPr>
          <w:rFonts w:asciiTheme="majorHAnsi" w:eastAsiaTheme="majorEastAsia" w:hAnsiTheme="majorHAnsi" w:cstheme="majorHAnsi"/>
        </w:rPr>
        <w:t xml:space="preserve"> la</w:t>
      </w:r>
      <w:r w:rsidR="00FC4C18" w:rsidRPr="007C4867">
        <w:rPr>
          <w:rFonts w:asciiTheme="majorHAnsi" w:eastAsiaTheme="majorEastAsia" w:hAnsiTheme="majorHAnsi" w:cstheme="majorHAnsi"/>
        </w:rPr>
        <w:t xml:space="preserve"> </w:t>
      </w:r>
      <w:r w:rsidR="003F7C37" w:rsidRPr="007C4867">
        <w:rPr>
          <w:rFonts w:asciiTheme="majorHAnsi" w:eastAsiaTheme="majorEastAsia" w:hAnsiTheme="majorHAnsi" w:cstheme="majorHAnsi"/>
        </w:rPr>
        <w:t xml:space="preserve">Fundación Instituto para la Construcción de Paz </w:t>
      </w:r>
      <w:r w:rsidR="00FC4C18" w:rsidRPr="007C4867">
        <w:rPr>
          <w:rFonts w:asciiTheme="majorHAnsi" w:eastAsiaTheme="majorEastAsia" w:hAnsiTheme="majorHAnsi" w:cstheme="majorHAnsi"/>
        </w:rPr>
        <w:t xml:space="preserve">FICONPAZ </w:t>
      </w:r>
      <w:r w:rsidR="00CB2DB7" w:rsidRPr="007C4867">
        <w:rPr>
          <w:rFonts w:asciiTheme="majorHAnsi" w:eastAsiaTheme="majorEastAsia" w:hAnsiTheme="majorHAnsi" w:cstheme="majorHAnsi"/>
        </w:rPr>
        <w:t>con el fin de p</w:t>
      </w:r>
      <w:r w:rsidRPr="007C4867">
        <w:rPr>
          <w:rFonts w:asciiTheme="majorHAnsi" w:eastAsiaTheme="majorEastAsia" w:hAnsiTheme="majorHAnsi" w:cstheme="majorHAnsi"/>
        </w:rPr>
        <w:t>romover desde la Iglesia Católica la creación de consensos entre actores estratégicos de gobierno, sociedad civil, empresa privada y organismo</w:t>
      </w:r>
      <w:r w:rsidR="00CB2DB7" w:rsidRPr="007C4867">
        <w:rPr>
          <w:rFonts w:asciiTheme="majorHAnsi" w:eastAsiaTheme="majorEastAsia" w:hAnsiTheme="majorHAnsi" w:cstheme="majorHAnsi"/>
        </w:rPr>
        <w:t>s</w:t>
      </w:r>
      <w:r w:rsidRPr="007C4867">
        <w:rPr>
          <w:rFonts w:asciiTheme="majorHAnsi" w:eastAsiaTheme="majorEastAsia" w:hAnsiTheme="majorHAnsi" w:cstheme="majorHAnsi"/>
        </w:rPr>
        <w:t xml:space="preserve"> multilaterales en el marco de las negociaciones y diálogos con grupos ilegales en la Paz Total.</w:t>
      </w:r>
    </w:p>
    <w:p w14:paraId="0F79D481" w14:textId="738ADF02" w:rsidR="00DA311E" w:rsidRDefault="00412380" w:rsidP="00AD646E">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Así mismo</w:t>
      </w:r>
      <w:r w:rsidR="007365B4" w:rsidRPr="007C4867">
        <w:rPr>
          <w:rFonts w:asciiTheme="majorHAnsi" w:eastAsiaTheme="majorEastAsia" w:hAnsiTheme="majorHAnsi" w:cstheme="majorHAnsi"/>
        </w:rPr>
        <w:t xml:space="preserve">, con el aporte del mecanismo noruego se llevó a cabo entre el 14 y 17 de noviembre de 2022, </w:t>
      </w:r>
      <w:hyperlink r:id="rId39">
        <w:r w:rsidR="00DA311E" w:rsidRPr="007C4867">
          <w:rPr>
            <w:rStyle w:val="Hipervnculo"/>
            <w:rFonts w:asciiTheme="majorHAnsi" w:eastAsiaTheme="majorEastAsia" w:hAnsiTheme="majorHAnsi" w:cstheme="majorHAnsi"/>
          </w:rPr>
          <w:t>la Conferencia Internacional de Experiencias en Reincorporación</w:t>
        </w:r>
      </w:hyperlink>
      <w:r w:rsidR="00634561" w:rsidRPr="007C4867">
        <w:rPr>
          <w:rFonts w:asciiTheme="majorHAnsi" w:eastAsiaTheme="majorEastAsia" w:hAnsiTheme="majorHAnsi" w:cstheme="majorHAnsi"/>
        </w:rPr>
        <w:t xml:space="preserve">, </w:t>
      </w:r>
      <w:r w:rsidR="00977B95" w:rsidRPr="007C4867">
        <w:rPr>
          <w:rFonts w:asciiTheme="majorHAnsi" w:eastAsiaTheme="majorEastAsia" w:hAnsiTheme="majorHAnsi" w:cstheme="majorHAnsi"/>
        </w:rPr>
        <w:t xml:space="preserve">la cual incluyó la presentación de experiencias exitosas de reincorporación en Tierra Grata (Cesar), </w:t>
      </w:r>
      <w:r w:rsidR="00EE3458" w:rsidRPr="007C4867">
        <w:rPr>
          <w:rFonts w:asciiTheme="majorHAnsi" w:eastAsiaTheme="majorEastAsia" w:hAnsiTheme="majorHAnsi" w:cstheme="majorHAnsi"/>
        </w:rPr>
        <w:t>el desarrollo de paneles y</w:t>
      </w:r>
      <w:r w:rsidR="007C3EBF" w:rsidRPr="007C4867">
        <w:rPr>
          <w:rFonts w:asciiTheme="majorHAnsi" w:eastAsiaTheme="majorEastAsia" w:hAnsiTheme="majorHAnsi" w:cstheme="majorHAnsi"/>
        </w:rPr>
        <w:t xml:space="preserve"> mesas de trabajo creadas con el propósito de </w:t>
      </w:r>
      <w:r w:rsidR="004B2B72" w:rsidRPr="007C4867">
        <w:rPr>
          <w:rFonts w:asciiTheme="majorHAnsi" w:eastAsiaTheme="majorEastAsia" w:hAnsiTheme="majorHAnsi" w:cstheme="majorHAnsi"/>
        </w:rPr>
        <w:t>crear recomendaciones en temas de seguridad y prevención, participación política</w:t>
      </w:r>
      <w:r w:rsidR="00FF60E0" w:rsidRPr="007C4867">
        <w:rPr>
          <w:rFonts w:asciiTheme="majorHAnsi" w:eastAsiaTheme="majorEastAsia" w:hAnsiTheme="majorHAnsi" w:cstheme="majorHAnsi"/>
        </w:rPr>
        <w:t>, acceso a tierras, vivienda, sostenibilidad de proyectos productivos entre otros.</w:t>
      </w:r>
      <w:r w:rsidR="00B15812" w:rsidRPr="007C4867">
        <w:rPr>
          <w:rFonts w:asciiTheme="majorHAnsi" w:eastAsiaTheme="majorEastAsia" w:hAnsiTheme="majorHAnsi" w:cstheme="majorHAnsi"/>
        </w:rPr>
        <w:t xml:space="preserve"> </w:t>
      </w:r>
      <w:hyperlink r:id="rId40" w:history="1">
        <w:r w:rsidR="00B15812" w:rsidRPr="007C4867">
          <w:rPr>
            <w:rStyle w:val="Hipervnculo"/>
            <w:rFonts w:asciiTheme="majorHAnsi" w:eastAsiaTheme="majorEastAsia" w:hAnsiTheme="majorHAnsi" w:cstheme="majorHAnsi"/>
          </w:rPr>
          <w:t>Recomendaciones</w:t>
        </w:r>
      </w:hyperlink>
      <w:r w:rsidR="00B15812" w:rsidRPr="007C4867">
        <w:rPr>
          <w:rFonts w:asciiTheme="majorHAnsi" w:eastAsiaTheme="majorEastAsia" w:hAnsiTheme="majorHAnsi" w:cstheme="majorHAnsi"/>
        </w:rPr>
        <w:t xml:space="preserve"> que han sido presentadas al gobierno de turno y que han representado la hoja de ruta en materia de reincorporación. </w:t>
      </w:r>
    </w:p>
    <w:p w14:paraId="55A4A694" w14:textId="1CB03AAA" w:rsidR="007C4867" w:rsidRPr="007C4867" w:rsidRDefault="00F30A71" w:rsidP="00AD646E">
      <w:pPr>
        <w:spacing w:beforeAutospacing="1" w:after="100" w:afterAutospacing="1" w:line="240" w:lineRule="auto"/>
        <w:jc w:val="both"/>
        <w:rPr>
          <w:rFonts w:asciiTheme="majorHAnsi" w:eastAsiaTheme="majorEastAsia" w:hAnsiTheme="majorHAnsi" w:cstheme="majorHAnsi"/>
        </w:rPr>
      </w:pPr>
      <w:r w:rsidRPr="004D305C">
        <w:rPr>
          <w:rFonts w:asciiTheme="majorHAnsi" w:eastAsiaTheme="majorEastAsia" w:hAnsiTheme="majorHAnsi" w:cstheme="majorHAnsi"/>
        </w:rPr>
        <w:t xml:space="preserve">De igual forma, con recursos del mecanismo </w:t>
      </w:r>
      <w:r w:rsidR="00E140A8" w:rsidRPr="004D305C">
        <w:rPr>
          <w:rFonts w:asciiTheme="majorHAnsi" w:eastAsiaTheme="majorEastAsia" w:hAnsiTheme="majorHAnsi" w:cstheme="majorHAnsi"/>
        </w:rPr>
        <w:t>noruego</w:t>
      </w:r>
      <w:r w:rsidRPr="004D305C">
        <w:rPr>
          <w:rFonts w:asciiTheme="majorHAnsi" w:eastAsiaTheme="majorEastAsia" w:hAnsiTheme="majorHAnsi" w:cstheme="majorHAnsi"/>
        </w:rPr>
        <w:t xml:space="preserve"> se cubrieron</w:t>
      </w:r>
      <w:r w:rsidR="005C2B33" w:rsidRPr="004D305C">
        <w:rPr>
          <w:rFonts w:asciiTheme="majorHAnsi" w:eastAsiaTheme="majorEastAsia" w:hAnsiTheme="majorHAnsi" w:cstheme="majorHAnsi"/>
        </w:rPr>
        <w:t xml:space="preserve"> </w:t>
      </w:r>
      <w:r w:rsidR="00E140A8" w:rsidRPr="004D305C">
        <w:rPr>
          <w:rFonts w:asciiTheme="majorHAnsi" w:eastAsiaTheme="majorEastAsia" w:hAnsiTheme="majorHAnsi" w:cstheme="majorHAnsi"/>
        </w:rPr>
        <w:t xml:space="preserve">los gastos asociados al </w:t>
      </w:r>
      <w:r w:rsidR="00F972A1" w:rsidRPr="004D305C">
        <w:rPr>
          <w:rFonts w:asciiTheme="majorHAnsi" w:eastAsiaTheme="majorEastAsia" w:hAnsiTheme="majorHAnsi" w:cstheme="majorHAnsi"/>
        </w:rPr>
        <w:t>acompañamiento técnico a la</w:t>
      </w:r>
      <w:r w:rsidR="004D305C" w:rsidRPr="004D305C">
        <w:rPr>
          <w:rFonts w:asciiTheme="majorHAnsi" w:eastAsiaTheme="majorEastAsia" w:hAnsiTheme="majorHAnsi" w:cstheme="majorHAnsi"/>
        </w:rPr>
        <w:t xml:space="preserve"> con la Asociación de Víctimas Toluviejo Hijos de la Verdad, para la definición de un proyecto con vocación TOAR</w:t>
      </w:r>
      <w:r w:rsidR="004019B2">
        <w:rPr>
          <w:rFonts w:asciiTheme="majorHAnsi" w:eastAsiaTheme="majorEastAsia" w:hAnsiTheme="majorHAnsi" w:cstheme="majorHAnsi"/>
        </w:rPr>
        <w:t>,</w:t>
      </w:r>
      <w:r w:rsidR="00CD0B43">
        <w:rPr>
          <w:rFonts w:asciiTheme="majorHAnsi" w:eastAsiaTheme="majorEastAsia" w:hAnsiTheme="majorHAnsi" w:cstheme="majorHAnsi"/>
        </w:rPr>
        <w:t xml:space="preserve"> que involucra dos componentes: productivo y de memoria.</w:t>
      </w:r>
      <w:r w:rsidR="00D476A4">
        <w:rPr>
          <w:rFonts w:asciiTheme="majorHAnsi" w:eastAsiaTheme="majorEastAsia" w:hAnsiTheme="majorHAnsi" w:cstheme="majorHAnsi"/>
        </w:rPr>
        <w:t xml:space="preserve"> </w:t>
      </w:r>
      <w:r w:rsidR="00412380" w:rsidRPr="007C4867">
        <w:rPr>
          <w:rFonts w:asciiTheme="majorHAnsi" w:eastAsiaTheme="majorEastAsia" w:hAnsiTheme="majorHAnsi" w:cstheme="majorHAnsi"/>
        </w:rPr>
        <w:t xml:space="preserve">Finalmente, en lo que respecta a la participación de las partes firmantes y otros en espacios estratégicos, </w:t>
      </w:r>
      <w:r w:rsidR="00627FD3" w:rsidRPr="007C4867">
        <w:rPr>
          <w:rFonts w:asciiTheme="majorHAnsi" w:eastAsiaTheme="majorEastAsia" w:hAnsiTheme="majorHAnsi" w:cstheme="majorHAnsi"/>
        </w:rPr>
        <w:t>se contó con la participación de Cecile de Caunes</w:t>
      </w:r>
      <w:r w:rsidR="007C4867" w:rsidRPr="007C4867">
        <w:rPr>
          <w:rFonts w:asciiTheme="majorHAnsi" w:eastAsiaTheme="majorEastAsia" w:hAnsiTheme="majorHAnsi" w:cstheme="majorHAnsi"/>
        </w:rPr>
        <w:t xml:space="preserve">, quien brinda su apoyo estratégico a la CSIVI, destacándose su interacción con el Congreso de Estados Unidos, la Embajada de Colombia en Nueva York, su participación en las sesiones trimestrales del Consejo de Seguridad de las Naciones Unidas sobre Colombia y el Consejo de Derechos Humanos de Naciones Unidas en Ginebra, entre otros, reuniones y espacios a través de los cuales se busca continuar posicionando el acuerdo de paz a nivel internacional. </w:t>
      </w:r>
    </w:p>
    <w:p w14:paraId="559139F6" w14:textId="4344C47E" w:rsidR="5FD9F4D0" w:rsidRPr="007C4867" w:rsidRDefault="00D476A4" w:rsidP="00D476A4">
      <w:pPr>
        <w:pStyle w:val="Ttulo5"/>
        <w:rPr>
          <w:lang w:val="es-CO"/>
        </w:rPr>
      </w:pPr>
      <w:bookmarkStart w:id="61" w:name="_Toc133489485"/>
      <w:r w:rsidRPr="007C4867">
        <w:rPr>
          <w:lang w:val="es-CO"/>
        </w:rPr>
        <w:lastRenderedPageBreak/>
        <w:t xml:space="preserve">Actividad 4.1.4 implementación de un piloto </w:t>
      </w:r>
      <w:r w:rsidRPr="007C4867">
        <w:t>de intercambio de información sobre la ubicación de artefactos explosivos</w:t>
      </w:r>
      <w:r w:rsidRPr="007C4867">
        <w:rPr>
          <w:lang w:val="es-CO"/>
        </w:rPr>
        <w:t xml:space="preserve"> con componente </w:t>
      </w:r>
      <w:r>
        <w:rPr>
          <w:lang w:val="es-CO"/>
        </w:rPr>
        <w:t>FARC</w:t>
      </w:r>
      <w:r w:rsidRPr="007C4867">
        <w:rPr>
          <w:lang w:val="es-CO"/>
        </w:rPr>
        <w:t xml:space="preserve"> en alianza con </w:t>
      </w:r>
      <w:r>
        <w:rPr>
          <w:lang w:val="es-CO"/>
        </w:rPr>
        <w:t>UNMAS</w:t>
      </w:r>
      <w:bookmarkEnd w:id="61"/>
    </w:p>
    <w:p w14:paraId="4FA6D5F4" w14:textId="5CE90B33" w:rsidR="5E5E037D" w:rsidRPr="00B52D86" w:rsidRDefault="4030A7BB" w:rsidP="00B52D86">
      <w:pPr>
        <w:spacing w:beforeAutospacing="1"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Este proyecto piloto tiene como objetivo recopilar información disponible que </w:t>
      </w:r>
      <w:r w:rsidR="08CFEA42" w:rsidRPr="007C4867">
        <w:rPr>
          <w:rFonts w:asciiTheme="majorHAnsi" w:eastAsiaTheme="majorEastAsia" w:hAnsiTheme="majorHAnsi" w:cstheme="majorHAnsi"/>
        </w:rPr>
        <w:t xml:space="preserve">poseen excombatientes de las FARC – EP </w:t>
      </w:r>
      <w:r w:rsidRPr="007C4867">
        <w:rPr>
          <w:rFonts w:asciiTheme="majorHAnsi" w:eastAsiaTheme="majorEastAsia" w:hAnsiTheme="majorHAnsi" w:cstheme="majorHAnsi"/>
        </w:rPr>
        <w:t>sobre la ubicación de artefactos explosivos (EO)</w:t>
      </w:r>
      <w:r w:rsidR="640A63C7"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en apoyo al Acuerdo de Paz de 2016 y su implementación.</w:t>
      </w:r>
      <w:r w:rsidR="7A89D4F0" w:rsidRPr="007C4867">
        <w:rPr>
          <w:rFonts w:asciiTheme="majorHAnsi" w:eastAsiaTheme="majorEastAsia" w:hAnsiTheme="majorHAnsi" w:cstheme="majorHAnsi"/>
        </w:rPr>
        <w:t xml:space="preserve"> </w:t>
      </w:r>
      <w:r w:rsidR="00795037">
        <w:rPr>
          <w:rFonts w:asciiTheme="majorHAnsi" w:eastAsiaTheme="majorEastAsia" w:hAnsiTheme="majorHAnsi" w:cstheme="majorHAnsi"/>
        </w:rPr>
        <w:t>El</w:t>
      </w:r>
      <w:r w:rsidR="001B5FBE">
        <w:rPr>
          <w:rFonts w:asciiTheme="majorHAnsi" w:eastAsiaTheme="majorEastAsia" w:hAnsiTheme="majorHAnsi" w:cstheme="majorHAnsi"/>
        </w:rPr>
        <w:t xml:space="preserve"> proceso inició con e</w:t>
      </w:r>
      <w:r w:rsidR="7A89D4F0" w:rsidRPr="001B5FBE">
        <w:rPr>
          <w:rFonts w:asciiTheme="majorHAnsi" w:eastAsiaTheme="majorEastAsia" w:hAnsiTheme="majorHAnsi" w:cstheme="majorHAnsi"/>
        </w:rPr>
        <w:t>l desarrollo de seis sesiones</w:t>
      </w:r>
      <w:r w:rsidR="4BDE4B2C" w:rsidRPr="001B5FBE">
        <w:rPr>
          <w:rFonts w:asciiTheme="majorHAnsi" w:eastAsiaTheme="majorEastAsia" w:hAnsiTheme="majorHAnsi" w:cstheme="majorHAnsi"/>
        </w:rPr>
        <w:t xml:space="preserve"> de sensibilización con </w:t>
      </w:r>
      <w:r w:rsidR="0010536D" w:rsidRPr="001B5FBE">
        <w:rPr>
          <w:rFonts w:asciiTheme="majorHAnsi" w:eastAsiaTheme="majorEastAsia" w:hAnsiTheme="majorHAnsi" w:cstheme="majorHAnsi"/>
        </w:rPr>
        <w:t>exintegrantes</w:t>
      </w:r>
      <w:r w:rsidR="4BDE4B2C" w:rsidRPr="001B5FBE">
        <w:rPr>
          <w:rFonts w:asciiTheme="majorHAnsi" w:eastAsiaTheme="majorEastAsia" w:hAnsiTheme="majorHAnsi" w:cstheme="majorHAnsi"/>
        </w:rPr>
        <w:t xml:space="preserve"> de las FARC-EP</w:t>
      </w:r>
      <w:r w:rsidR="7A89D4F0" w:rsidRPr="001B5FBE">
        <w:rPr>
          <w:rFonts w:asciiTheme="majorHAnsi" w:eastAsiaTheme="majorEastAsia" w:hAnsiTheme="majorHAnsi" w:cstheme="majorHAnsi"/>
        </w:rPr>
        <w:t xml:space="preserve"> en los municipios de Dabeiba y Medellín (Antioquia), Florencia (Caquetá), Tierralta</w:t>
      </w:r>
      <w:r w:rsidR="4577B4C8" w:rsidRPr="001B5FBE">
        <w:rPr>
          <w:rFonts w:asciiTheme="majorHAnsi" w:eastAsiaTheme="majorEastAsia" w:hAnsiTheme="majorHAnsi" w:cstheme="majorHAnsi"/>
        </w:rPr>
        <w:t xml:space="preserve"> (Córdoba), Planadas (Tolima) y la </w:t>
      </w:r>
      <w:r w:rsidR="0010536D" w:rsidRPr="001B5FBE">
        <w:rPr>
          <w:rFonts w:asciiTheme="majorHAnsi" w:eastAsiaTheme="majorEastAsia" w:hAnsiTheme="majorHAnsi" w:cstheme="majorHAnsi"/>
        </w:rPr>
        <w:t>cárcel</w:t>
      </w:r>
      <w:r w:rsidR="4577B4C8" w:rsidRPr="001B5FBE">
        <w:rPr>
          <w:rFonts w:asciiTheme="majorHAnsi" w:eastAsiaTheme="majorEastAsia" w:hAnsiTheme="majorHAnsi" w:cstheme="majorHAnsi"/>
        </w:rPr>
        <w:t xml:space="preserve"> La Picota en Bogotá</w:t>
      </w:r>
      <w:r w:rsidR="5E5E037D" w:rsidRPr="001B5FBE">
        <w:rPr>
          <w:rFonts w:asciiTheme="majorHAnsi" w:eastAsiaTheme="majorEastAsia" w:hAnsiTheme="majorHAnsi" w:cstheme="majorHAnsi"/>
        </w:rPr>
        <w:t xml:space="preserve"> para generar las condiciones de confianza necesaria para el desarrollo del proyecto.</w:t>
      </w:r>
      <w:r w:rsidR="00795037">
        <w:rPr>
          <w:rFonts w:asciiTheme="majorHAnsi" w:eastAsiaTheme="majorEastAsia" w:hAnsiTheme="majorHAnsi" w:cstheme="majorHAnsi"/>
        </w:rPr>
        <w:t xml:space="preserve"> </w:t>
      </w:r>
      <w:r w:rsidR="00B52D86">
        <w:rPr>
          <w:rFonts w:asciiTheme="majorHAnsi" w:eastAsiaTheme="majorEastAsia" w:hAnsiTheme="majorHAnsi" w:cstheme="majorHAnsi"/>
        </w:rPr>
        <w:t xml:space="preserve">Posteriormente, se desarrollaron </w:t>
      </w:r>
      <w:r w:rsidR="5E5E037D" w:rsidRPr="00B52D86">
        <w:rPr>
          <w:rFonts w:asciiTheme="majorHAnsi" w:eastAsiaTheme="majorEastAsia" w:hAnsiTheme="majorHAnsi" w:cstheme="majorHAnsi"/>
        </w:rPr>
        <w:t xml:space="preserve">cinco sesiones de información en los municipios de Medellín y Mutatá (Antioquia), </w:t>
      </w:r>
      <w:r w:rsidR="007C4867" w:rsidRPr="00B52D86">
        <w:rPr>
          <w:rFonts w:asciiTheme="majorHAnsi" w:eastAsiaTheme="majorEastAsia" w:hAnsiTheme="majorHAnsi" w:cstheme="majorHAnsi"/>
        </w:rPr>
        <w:t>Tierralta</w:t>
      </w:r>
      <w:r w:rsidR="5E5E037D" w:rsidRPr="00B52D86">
        <w:rPr>
          <w:rFonts w:asciiTheme="majorHAnsi" w:eastAsiaTheme="majorEastAsia" w:hAnsiTheme="majorHAnsi" w:cstheme="majorHAnsi"/>
        </w:rPr>
        <w:t xml:space="preserve"> (Córdoba), Planadas (Tolima) y la </w:t>
      </w:r>
      <w:r w:rsidR="0010536D" w:rsidRPr="00B52D86">
        <w:rPr>
          <w:rFonts w:asciiTheme="majorHAnsi" w:eastAsiaTheme="majorEastAsia" w:hAnsiTheme="majorHAnsi" w:cstheme="majorHAnsi"/>
        </w:rPr>
        <w:t>cárcel</w:t>
      </w:r>
      <w:r w:rsidR="5E5E037D" w:rsidRPr="00B52D86">
        <w:rPr>
          <w:rFonts w:asciiTheme="majorHAnsi" w:eastAsiaTheme="majorEastAsia" w:hAnsiTheme="majorHAnsi" w:cstheme="majorHAnsi"/>
        </w:rPr>
        <w:t xml:space="preserve"> de la P</w:t>
      </w:r>
      <w:r w:rsidR="5D8CA850" w:rsidRPr="00B52D86">
        <w:rPr>
          <w:rFonts w:asciiTheme="majorHAnsi" w:eastAsiaTheme="majorEastAsia" w:hAnsiTheme="majorHAnsi" w:cstheme="majorHAnsi"/>
        </w:rPr>
        <w:t xml:space="preserve">icota (Bogotá) a través de las cuales se diligenciaron 107 reportes que contienen la </w:t>
      </w:r>
      <w:r w:rsidR="1C318D82" w:rsidRPr="00B52D86">
        <w:rPr>
          <w:rFonts w:asciiTheme="majorHAnsi" w:eastAsiaTheme="majorEastAsia" w:hAnsiTheme="majorHAnsi" w:cstheme="majorHAnsi"/>
        </w:rPr>
        <w:t xml:space="preserve">posible localización </w:t>
      </w:r>
      <w:r w:rsidR="5D8CA850" w:rsidRPr="00B52D86">
        <w:rPr>
          <w:rFonts w:asciiTheme="majorHAnsi" w:eastAsiaTheme="majorEastAsia" w:hAnsiTheme="majorHAnsi" w:cstheme="majorHAnsi"/>
        </w:rPr>
        <w:t>de más de 4.200 artefactos explosivos</w:t>
      </w:r>
      <w:r w:rsidR="794ACC41" w:rsidRPr="00B52D86">
        <w:rPr>
          <w:rFonts w:asciiTheme="majorHAnsi" w:eastAsiaTheme="majorEastAsia" w:hAnsiTheme="majorHAnsi" w:cstheme="majorHAnsi"/>
        </w:rPr>
        <w:t>, los cuales permitirían asegurar que más comunidades est</w:t>
      </w:r>
      <w:r w:rsidR="007C4867" w:rsidRPr="00B52D86">
        <w:rPr>
          <w:rFonts w:asciiTheme="majorHAnsi" w:eastAsiaTheme="majorEastAsia" w:hAnsiTheme="majorHAnsi" w:cstheme="majorHAnsi"/>
        </w:rPr>
        <w:t>é</w:t>
      </w:r>
      <w:r w:rsidR="794ACC41" w:rsidRPr="00B52D86">
        <w:rPr>
          <w:rFonts w:asciiTheme="majorHAnsi" w:eastAsiaTheme="majorEastAsia" w:hAnsiTheme="majorHAnsi" w:cstheme="majorHAnsi"/>
        </w:rPr>
        <w:t xml:space="preserve">n libres del impacto de minas antipersonales y de otros artefactos explosivos. </w:t>
      </w:r>
    </w:p>
    <w:p w14:paraId="094EAA18" w14:textId="529BC7B2" w:rsidR="003B1EE1" w:rsidRPr="00B52D86" w:rsidRDefault="794ACC41" w:rsidP="00B52D86">
      <w:pPr>
        <w:spacing w:beforeAutospacing="1" w:afterAutospacing="1" w:line="240" w:lineRule="auto"/>
        <w:jc w:val="both"/>
        <w:rPr>
          <w:rFonts w:asciiTheme="majorHAnsi" w:eastAsiaTheme="majorEastAsia" w:hAnsiTheme="majorHAnsi" w:cstheme="majorHAnsi"/>
        </w:rPr>
      </w:pPr>
      <w:r w:rsidRPr="00B52D86">
        <w:rPr>
          <w:rFonts w:asciiTheme="majorHAnsi" w:eastAsiaTheme="majorEastAsia" w:hAnsiTheme="majorHAnsi" w:cstheme="majorHAnsi"/>
        </w:rPr>
        <w:t>Adicionalmente, se han construido dos documentos técnicos</w:t>
      </w:r>
      <w:r w:rsidR="007C4867" w:rsidRPr="00B52D86">
        <w:rPr>
          <w:rFonts w:asciiTheme="majorHAnsi" w:eastAsiaTheme="majorEastAsia" w:hAnsiTheme="majorHAnsi" w:cstheme="majorHAnsi"/>
        </w:rPr>
        <w:t xml:space="preserve">. </w:t>
      </w:r>
      <w:r w:rsidRPr="00B52D86">
        <w:rPr>
          <w:rFonts w:asciiTheme="majorHAnsi" w:eastAsiaTheme="majorEastAsia" w:hAnsiTheme="majorHAnsi" w:cstheme="majorHAnsi"/>
        </w:rPr>
        <w:t>El primero de ellos incluye la caracterización de artefactos explosivos, tendencias, patrones y criterio</w:t>
      </w:r>
      <w:r w:rsidR="7EB02EBF" w:rsidRPr="00B52D86">
        <w:rPr>
          <w:rFonts w:asciiTheme="majorHAnsi" w:eastAsiaTheme="majorEastAsia" w:hAnsiTheme="majorHAnsi" w:cstheme="majorHAnsi"/>
        </w:rPr>
        <w:t>s de instalación</w:t>
      </w:r>
      <w:r w:rsidR="00055EA0">
        <w:rPr>
          <w:rFonts w:asciiTheme="majorHAnsi" w:eastAsiaTheme="majorEastAsia" w:hAnsiTheme="majorHAnsi" w:cstheme="majorHAnsi"/>
        </w:rPr>
        <w:t xml:space="preserve"> que serán claves para</w:t>
      </w:r>
      <w:r w:rsidR="009F2CEB">
        <w:rPr>
          <w:rFonts w:asciiTheme="majorHAnsi" w:eastAsiaTheme="majorEastAsia" w:hAnsiTheme="majorHAnsi" w:cstheme="majorHAnsi"/>
        </w:rPr>
        <w:t xml:space="preserve"> mejorar los procedimientos en cuanto a su desactivación</w:t>
      </w:r>
      <w:r w:rsidR="7EB02EBF" w:rsidRPr="00B52D86">
        <w:rPr>
          <w:rFonts w:asciiTheme="majorHAnsi" w:eastAsiaTheme="majorEastAsia" w:hAnsiTheme="majorHAnsi" w:cstheme="majorHAnsi"/>
        </w:rPr>
        <w:t>; el segundo incluye la calidad de los hallazgos durante la implementación del piloto</w:t>
      </w:r>
      <w:r w:rsidR="005C7492">
        <w:rPr>
          <w:rFonts w:asciiTheme="majorHAnsi" w:eastAsiaTheme="majorEastAsia" w:hAnsiTheme="majorHAnsi" w:cstheme="majorHAnsi"/>
        </w:rPr>
        <w:t>, a través del cual se gestionan los aprendizajes en cuanto a la metodología empleada para la recolección de datos.</w:t>
      </w:r>
      <w:r w:rsidR="007C4867" w:rsidRPr="00B52D86">
        <w:rPr>
          <w:rFonts w:asciiTheme="majorHAnsi" w:eastAsiaTheme="majorEastAsia" w:hAnsiTheme="majorHAnsi" w:cstheme="majorHAnsi"/>
        </w:rPr>
        <w:t xml:space="preserve"> </w:t>
      </w:r>
    </w:p>
    <w:p w14:paraId="29E01EFB" w14:textId="56968084" w:rsidR="003B1EE1" w:rsidRPr="007C4867" w:rsidRDefault="008151D7" w:rsidP="008151D7">
      <w:pPr>
        <w:pStyle w:val="Ttulo5"/>
        <w:rPr>
          <w:lang w:val="es-CO"/>
        </w:rPr>
      </w:pPr>
      <w:bookmarkStart w:id="62" w:name="_Toc133489486"/>
      <w:r w:rsidRPr="007C4867">
        <w:rPr>
          <w:lang w:val="es-CO"/>
        </w:rPr>
        <w:t>Activ</w:t>
      </w:r>
      <w:r w:rsidRPr="007C4867">
        <w:t>idad</w:t>
      </w:r>
      <w:r w:rsidR="00DF3871" w:rsidRPr="007C4867">
        <w:rPr>
          <w:lang w:val="es-CO"/>
        </w:rPr>
        <w:t xml:space="preserve"> 4.1.</w:t>
      </w:r>
      <w:r w:rsidR="00DF3871" w:rsidRPr="007C4867">
        <w:t>5</w:t>
      </w:r>
      <w:r w:rsidRPr="007C4867">
        <w:rPr>
          <w:lang w:val="es-CO"/>
        </w:rPr>
        <w:t xml:space="preserve">: apoyo a la comisión de búsqueda de personas desaparecidas de </w:t>
      </w:r>
      <w:r>
        <w:rPr>
          <w:lang w:val="es-CO"/>
        </w:rPr>
        <w:t>FARC</w:t>
      </w:r>
      <w:r w:rsidRPr="007C4867">
        <w:rPr>
          <w:lang w:val="es-CO"/>
        </w:rPr>
        <w:t>-</w:t>
      </w:r>
      <w:r>
        <w:rPr>
          <w:lang w:val="es-CO"/>
        </w:rPr>
        <w:t>C</w:t>
      </w:r>
      <w:r w:rsidRPr="007C4867">
        <w:rPr>
          <w:lang w:val="es-CO"/>
        </w:rPr>
        <w:t>omunes</w:t>
      </w:r>
      <w:bookmarkEnd w:id="62"/>
    </w:p>
    <w:p w14:paraId="11FDA840" w14:textId="33264FB1" w:rsidR="5FD9F4D0" w:rsidRPr="007C4867" w:rsidRDefault="00EA51F9" w:rsidP="0010536D">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Mediante la alianza con la Corporación Equipo Colombiano Interdisciplinario de</w:t>
      </w:r>
      <w:r w:rsidR="007F32B7" w:rsidRPr="007C4867">
        <w:rPr>
          <w:rFonts w:asciiTheme="majorHAnsi" w:eastAsiaTheme="majorEastAsia" w:hAnsiTheme="majorHAnsi" w:cstheme="majorHAnsi"/>
        </w:rPr>
        <w:t xml:space="preserve"> </w:t>
      </w:r>
      <w:r w:rsidRPr="007C4867">
        <w:rPr>
          <w:rFonts w:asciiTheme="majorHAnsi" w:eastAsiaTheme="majorEastAsia" w:hAnsiTheme="majorHAnsi" w:cstheme="majorHAnsi"/>
        </w:rPr>
        <w:t xml:space="preserve">Trabajo Forense y Asistencia Psicosocial-EQUITAS </w:t>
      </w:r>
      <w:r w:rsidR="00A56903" w:rsidRPr="007C4867">
        <w:rPr>
          <w:rFonts w:asciiTheme="majorHAnsi" w:eastAsiaTheme="majorEastAsia" w:hAnsiTheme="majorHAnsi" w:cstheme="majorHAnsi"/>
        </w:rPr>
        <w:t xml:space="preserve">y la Comisión de Búsqueda de las FARC </w:t>
      </w:r>
      <w:r w:rsidR="006E764A" w:rsidRPr="007C4867">
        <w:rPr>
          <w:rFonts w:asciiTheme="majorHAnsi" w:eastAsiaTheme="majorEastAsia" w:hAnsiTheme="majorHAnsi" w:cstheme="majorHAnsi"/>
        </w:rPr>
        <w:t>s</w:t>
      </w:r>
      <w:r w:rsidR="00522B87" w:rsidRPr="007C4867">
        <w:rPr>
          <w:rFonts w:asciiTheme="majorHAnsi" w:eastAsiaTheme="majorEastAsia" w:hAnsiTheme="majorHAnsi" w:cstheme="majorHAnsi"/>
        </w:rPr>
        <w:t>e ha avanzado en el establecimiento de un universo</w:t>
      </w:r>
      <w:r w:rsidR="00905F12" w:rsidRPr="007C4867">
        <w:rPr>
          <w:rFonts w:asciiTheme="majorHAnsi" w:eastAsiaTheme="majorEastAsia" w:hAnsiTheme="majorHAnsi" w:cstheme="majorHAnsi"/>
        </w:rPr>
        <w:t xml:space="preserve"> de </w:t>
      </w:r>
      <w:r w:rsidR="007B58D5" w:rsidRPr="007C4867">
        <w:rPr>
          <w:rFonts w:asciiTheme="majorHAnsi" w:eastAsiaTheme="majorEastAsia" w:hAnsiTheme="majorHAnsi" w:cstheme="majorHAnsi"/>
        </w:rPr>
        <w:t xml:space="preserve">1.407 </w:t>
      </w:r>
      <w:r w:rsidR="00905F12" w:rsidRPr="007C4867">
        <w:rPr>
          <w:rFonts w:asciiTheme="majorHAnsi" w:eastAsiaTheme="majorEastAsia" w:hAnsiTheme="majorHAnsi" w:cstheme="majorHAnsi"/>
        </w:rPr>
        <w:t xml:space="preserve">víctimas de desaparición forzada </w:t>
      </w:r>
      <w:r w:rsidR="00B33DF4" w:rsidRPr="007C4867">
        <w:rPr>
          <w:rFonts w:asciiTheme="majorHAnsi" w:eastAsiaTheme="majorEastAsia" w:hAnsiTheme="majorHAnsi" w:cstheme="majorHAnsi"/>
        </w:rPr>
        <w:t xml:space="preserve">en los departamentos de Antioquia, Meta y Cauca, </w:t>
      </w:r>
      <w:r w:rsidR="00905F12" w:rsidRPr="007C4867">
        <w:rPr>
          <w:rFonts w:asciiTheme="majorHAnsi" w:eastAsiaTheme="majorEastAsia" w:hAnsiTheme="majorHAnsi" w:cstheme="majorHAnsi"/>
        </w:rPr>
        <w:t xml:space="preserve">cuyo presunto </w:t>
      </w:r>
      <w:r w:rsidR="007B58D5" w:rsidRPr="007C4867">
        <w:rPr>
          <w:rFonts w:asciiTheme="majorHAnsi" w:eastAsiaTheme="majorEastAsia" w:hAnsiTheme="majorHAnsi" w:cstheme="majorHAnsi"/>
        </w:rPr>
        <w:t>responsable</w:t>
      </w:r>
      <w:r w:rsidR="00905F12" w:rsidRPr="007C4867">
        <w:rPr>
          <w:rFonts w:asciiTheme="majorHAnsi" w:eastAsiaTheme="majorEastAsia" w:hAnsiTheme="majorHAnsi" w:cstheme="majorHAnsi"/>
        </w:rPr>
        <w:t xml:space="preserve"> </w:t>
      </w:r>
      <w:r w:rsidR="007B58D5" w:rsidRPr="007C4867">
        <w:rPr>
          <w:rFonts w:asciiTheme="majorHAnsi" w:eastAsiaTheme="majorEastAsia" w:hAnsiTheme="majorHAnsi" w:cstheme="majorHAnsi"/>
        </w:rPr>
        <w:t>serían</w:t>
      </w:r>
      <w:r w:rsidR="00905F12" w:rsidRPr="007C4867">
        <w:rPr>
          <w:rFonts w:asciiTheme="majorHAnsi" w:eastAsiaTheme="majorEastAsia" w:hAnsiTheme="majorHAnsi" w:cstheme="majorHAnsi"/>
        </w:rPr>
        <w:t xml:space="preserve"> las FARC-EP</w:t>
      </w:r>
      <w:r w:rsidR="00F23D26" w:rsidRPr="007C4867">
        <w:rPr>
          <w:rFonts w:asciiTheme="majorHAnsi" w:eastAsiaTheme="majorEastAsia" w:hAnsiTheme="majorHAnsi" w:cstheme="majorHAnsi"/>
        </w:rPr>
        <w:t>.</w:t>
      </w:r>
      <w:r w:rsidR="00370CB7" w:rsidRPr="007C4867">
        <w:rPr>
          <w:rFonts w:asciiTheme="majorHAnsi" w:eastAsiaTheme="majorEastAsia" w:hAnsiTheme="majorHAnsi" w:cstheme="majorHAnsi"/>
        </w:rPr>
        <w:t xml:space="preserve"> </w:t>
      </w:r>
      <w:r w:rsidR="00F23D26" w:rsidRPr="007C4867">
        <w:rPr>
          <w:rFonts w:asciiTheme="majorHAnsi" w:eastAsiaTheme="majorEastAsia" w:hAnsiTheme="majorHAnsi" w:cstheme="majorHAnsi"/>
        </w:rPr>
        <w:t>D</w:t>
      </w:r>
      <w:r w:rsidR="00B33DF4" w:rsidRPr="007C4867">
        <w:rPr>
          <w:rFonts w:asciiTheme="majorHAnsi" w:eastAsiaTheme="majorEastAsia" w:hAnsiTheme="majorHAnsi" w:cstheme="majorHAnsi"/>
        </w:rPr>
        <w:t>el total mencionado</w:t>
      </w:r>
      <w:r w:rsidR="006E764A" w:rsidRPr="007C4867">
        <w:rPr>
          <w:rFonts w:asciiTheme="majorHAnsi" w:eastAsiaTheme="majorEastAsia" w:hAnsiTheme="majorHAnsi" w:cstheme="majorHAnsi"/>
        </w:rPr>
        <w:t>, el</w:t>
      </w:r>
      <w:r w:rsidR="006B0BC5" w:rsidRPr="007C4867">
        <w:rPr>
          <w:rFonts w:asciiTheme="majorHAnsi" w:eastAsiaTheme="majorEastAsia" w:hAnsiTheme="majorHAnsi" w:cstheme="majorHAnsi"/>
        </w:rPr>
        <w:t xml:space="preserve"> </w:t>
      </w:r>
      <w:r w:rsidR="006E764A" w:rsidRPr="007C4867">
        <w:rPr>
          <w:rFonts w:asciiTheme="majorHAnsi" w:eastAsiaTheme="majorEastAsia" w:hAnsiTheme="majorHAnsi" w:cstheme="majorHAnsi"/>
        </w:rPr>
        <w:t>3</w:t>
      </w:r>
      <w:r w:rsidR="006B0BC5" w:rsidRPr="007C4867">
        <w:rPr>
          <w:rFonts w:asciiTheme="majorHAnsi" w:eastAsiaTheme="majorEastAsia" w:hAnsiTheme="majorHAnsi" w:cstheme="majorHAnsi"/>
        </w:rPr>
        <w:t xml:space="preserve">2% corresponde a </w:t>
      </w:r>
      <w:r w:rsidR="00F40310" w:rsidRPr="007C4867">
        <w:rPr>
          <w:rFonts w:asciiTheme="majorHAnsi" w:eastAsiaTheme="majorEastAsia" w:hAnsiTheme="majorHAnsi" w:cstheme="majorHAnsi"/>
        </w:rPr>
        <w:t xml:space="preserve">víctimas </w:t>
      </w:r>
      <w:r w:rsidR="00BD694F" w:rsidRPr="007C4867">
        <w:rPr>
          <w:rFonts w:asciiTheme="majorHAnsi" w:eastAsiaTheme="majorEastAsia" w:hAnsiTheme="majorHAnsi" w:cstheme="majorHAnsi"/>
        </w:rPr>
        <w:t xml:space="preserve">de desaparición </w:t>
      </w:r>
      <w:r w:rsidR="00F40022" w:rsidRPr="007C4867">
        <w:rPr>
          <w:rFonts w:asciiTheme="majorHAnsi" w:eastAsiaTheme="majorEastAsia" w:hAnsiTheme="majorHAnsi" w:cstheme="majorHAnsi"/>
        </w:rPr>
        <w:t xml:space="preserve">a causa </w:t>
      </w:r>
      <w:r w:rsidR="00F40310" w:rsidRPr="007C4867">
        <w:rPr>
          <w:rFonts w:asciiTheme="majorHAnsi" w:eastAsiaTheme="majorEastAsia" w:hAnsiTheme="majorHAnsi" w:cstheme="majorHAnsi"/>
        </w:rPr>
        <w:t xml:space="preserve">de </w:t>
      </w:r>
      <w:r w:rsidR="006B0BC5" w:rsidRPr="007C4867">
        <w:rPr>
          <w:rFonts w:asciiTheme="majorHAnsi" w:eastAsiaTheme="majorEastAsia" w:hAnsiTheme="majorHAnsi" w:cstheme="majorHAnsi"/>
        </w:rPr>
        <w:t>presunto secuestro (456</w:t>
      </w:r>
      <w:r w:rsidR="000D2FEF" w:rsidRPr="007C4867">
        <w:rPr>
          <w:rFonts w:asciiTheme="majorHAnsi" w:eastAsiaTheme="majorEastAsia" w:hAnsiTheme="majorHAnsi" w:cstheme="majorHAnsi"/>
        </w:rPr>
        <w:t xml:space="preserve"> casos</w:t>
      </w:r>
      <w:r w:rsidR="006B0BC5" w:rsidRPr="007C4867">
        <w:rPr>
          <w:rFonts w:asciiTheme="majorHAnsi" w:eastAsiaTheme="majorEastAsia" w:hAnsiTheme="majorHAnsi" w:cstheme="majorHAnsi"/>
        </w:rPr>
        <w:t xml:space="preserve">), </w:t>
      </w:r>
      <w:r w:rsidR="00F40310" w:rsidRPr="007C4867">
        <w:rPr>
          <w:rFonts w:asciiTheme="majorHAnsi" w:eastAsiaTheme="majorEastAsia" w:hAnsiTheme="majorHAnsi" w:cstheme="majorHAnsi"/>
        </w:rPr>
        <w:t>17%</w:t>
      </w:r>
      <w:r w:rsidR="005568A1" w:rsidRPr="007C4867">
        <w:rPr>
          <w:rFonts w:asciiTheme="majorHAnsi" w:eastAsiaTheme="majorEastAsia" w:hAnsiTheme="majorHAnsi" w:cstheme="majorHAnsi"/>
        </w:rPr>
        <w:t xml:space="preserve"> </w:t>
      </w:r>
      <w:r w:rsidR="00F40310" w:rsidRPr="007C4867">
        <w:rPr>
          <w:rFonts w:asciiTheme="majorHAnsi" w:eastAsiaTheme="majorEastAsia" w:hAnsiTheme="majorHAnsi" w:cstheme="majorHAnsi"/>
        </w:rPr>
        <w:t>a</w:t>
      </w:r>
      <w:r w:rsidR="00C82ED7" w:rsidRPr="007C4867">
        <w:rPr>
          <w:rFonts w:asciiTheme="majorHAnsi" w:eastAsiaTheme="majorEastAsia" w:hAnsiTheme="majorHAnsi" w:cstheme="majorHAnsi"/>
        </w:rPr>
        <w:t xml:space="preserve"> presunto reclutamiento </w:t>
      </w:r>
      <w:r w:rsidR="000D2FEF" w:rsidRPr="007C4867">
        <w:rPr>
          <w:rFonts w:asciiTheme="majorHAnsi" w:eastAsiaTheme="majorEastAsia" w:hAnsiTheme="majorHAnsi" w:cstheme="majorHAnsi"/>
        </w:rPr>
        <w:t>ilícito (238 casos)</w:t>
      </w:r>
      <w:r w:rsidR="00C82ED7" w:rsidRPr="007C4867">
        <w:rPr>
          <w:rFonts w:asciiTheme="majorHAnsi" w:eastAsiaTheme="majorEastAsia" w:hAnsiTheme="majorHAnsi" w:cstheme="majorHAnsi"/>
        </w:rPr>
        <w:t xml:space="preserve">, y 51% corresponde a </w:t>
      </w:r>
      <w:r w:rsidR="005568A1" w:rsidRPr="007C4867">
        <w:rPr>
          <w:rFonts w:asciiTheme="majorHAnsi" w:eastAsiaTheme="majorEastAsia" w:hAnsiTheme="majorHAnsi" w:cstheme="majorHAnsi"/>
        </w:rPr>
        <w:t xml:space="preserve">víctimas de </w:t>
      </w:r>
      <w:r w:rsidR="000D2FEF" w:rsidRPr="007C4867">
        <w:rPr>
          <w:rFonts w:asciiTheme="majorHAnsi" w:eastAsiaTheme="majorEastAsia" w:hAnsiTheme="majorHAnsi" w:cstheme="majorHAnsi"/>
        </w:rPr>
        <w:t>desaparición</w:t>
      </w:r>
      <w:r w:rsidR="00577890" w:rsidRPr="007C4867">
        <w:rPr>
          <w:rFonts w:asciiTheme="majorHAnsi" w:eastAsiaTheme="majorEastAsia" w:hAnsiTheme="majorHAnsi" w:cstheme="majorHAnsi"/>
        </w:rPr>
        <w:t xml:space="preserve"> de personas en el marco del conflicto armado</w:t>
      </w:r>
      <w:r w:rsidR="000D2FEF" w:rsidRPr="007C4867">
        <w:rPr>
          <w:rFonts w:asciiTheme="majorHAnsi" w:eastAsiaTheme="majorEastAsia" w:hAnsiTheme="majorHAnsi" w:cstheme="majorHAnsi"/>
        </w:rPr>
        <w:t xml:space="preserve"> </w:t>
      </w:r>
      <w:r w:rsidR="005568A1" w:rsidRPr="007C4867">
        <w:rPr>
          <w:rFonts w:asciiTheme="majorHAnsi" w:eastAsiaTheme="majorEastAsia" w:hAnsiTheme="majorHAnsi" w:cstheme="majorHAnsi"/>
        </w:rPr>
        <w:t xml:space="preserve">sin delitos conexos </w:t>
      </w:r>
      <w:r w:rsidR="000D2FEF" w:rsidRPr="007C4867">
        <w:rPr>
          <w:rFonts w:asciiTheme="majorHAnsi" w:eastAsiaTheme="majorEastAsia" w:hAnsiTheme="majorHAnsi" w:cstheme="majorHAnsi"/>
        </w:rPr>
        <w:t xml:space="preserve">(713 casos). </w:t>
      </w:r>
      <w:r w:rsidR="007F32B7" w:rsidRPr="007C4867">
        <w:rPr>
          <w:rFonts w:asciiTheme="majorHAnsi" w:eastAsiaTheme="majorEastAsia" w:hAnsiTheme="majorHAnsi" w:cstheme="majorHAnsi"/>
        </w:rPr>
        <w:t xml:space="preserve"> </w:t>
      </w:r>
      <w:r w:rsidR="00710F98">
        <w:rPr>
          <w:rFonts w:asciiTheme="majorHAnsi" w:eastAsiaTheme="majorEastAsia" w:hAnsiTheme="majorHAnsi" w:cstheme="majorHAnsi"/>
        </w:rPr>
        <w:t xml:space="preserve">Esta información </w:t>
      </w:r>
      <w:r w:rsidR="00FA4B17">
        <w:rPr>
          <w:rFonts w:asciiTheme="majorHAnsi" w:eastAsiaTheme="majorEastAsia" w:hAnsiTheme="majorHAnsi" w:cstheme="majorHAnsi"/>
        </w:rPr>
        <w:t xml:space="preserve">habilitará dos procesos: </w:t>
      </w:r>
      <w:r w:rsidR="00CF56F5">
        <w:rPr>
          <w:rFonts w:asciiTheme="majorHAnsi" w:eastAsiaTheme="majorEastAsia" w:hAnsiTheme="majorHAnsi" w:cstheme="majorHAnsi"/>
        </w:rPr>
        <w:t xml:space="preserve">por un lado, </w:t>
      </w:r>
      <w:r w:rsidR="00FE44A2">
        <w:rPr>
          <w:rFonts w:asciiTheme="majorHAnsi" w:eastAsiaTheme="majorEastAsia" w:hAnsiTheme="majorHAnsi" w:cstheme="majorHAnsi"/>
        </w:rPr>
        <w:t>sustentará</w:t>
      </w:r>
      <w:r w:rsidR="00710F98">
        <w:rPr>
          <w:rFonts w:asciiTheme="majorHAnsi" w:eastAsiaTheme="majorEastAsia" w:hAnsiTheme="majorHAnsi" w:cstheme="majorHAnsi"/>
        </w:rPr>
        <w:t xml:space="preserve"> </w:t>
      </w:r>
      <w:r w:rsidR="005F465E">
        <w:rPr>
          <w:rFonts w:asciiTheme="majorHAnsi" w:eastAsiaTheme="majorEastAsia" w:hAnsiTheme="majorHAnsi" w:cstheme="majorHAnsi"/>
        </w:rPr>
        <w:t xml:space="preserve">los casos de los comparecientes ante la JEP en el </w:t>
      </w:r>
      <w:r w:rsidR="00D14291">
        <w:rPr>
          <w:rFonts w:asciiTheme="majorHAnsi" w:eastAsiaTheme="majorEastAsia" w:hAnsiTheme="majorHAnsi" w:cstheme="majorHAnsi"/>
        </w:rPr>
        <w:t xml:space="preserve">macrocaso 01: </w:t>
      </w:r>
      <w:r w:rsidR="001623FC" w:rsidRPr="001623FC">
        <w:rPr>
          <w:rFonts w:asciiTheme="majorHAnsi" w:eastAsiaTheme="majorEastAsia" w:hAnsiTheme="majorHAnsi" w:cstheme="majorHAnsi"/>
        </w:rPr>
        <w:t>Retención ilegal de personas por parte de las Farc-EP</w:t>
      </w:r>
      <w:r w:rsidR="00626222">
        <w:rPr>
          <w:rFonts w:asciiTheme="majorHAnsi" w:eastAsiaTheme="majorEastAsia" w:hAnsiTheme="majorHAnsi" w:cstheme="majorHAnsi"/>
        </w:rPr>
        <w:t xml:space="preserve">, </w:t>
      </w:r>
      <w:r w:rsidR="00FE44A2">
        <w:rPr>
          <w:rFonts w:asciiTheme="majorHAnsi" w:eastAsiaTheme="majorEastAsia" w:hAnsiTheme="majorHAnsi" w:cstheme="majorHAnsi"/>
        </w:rPr>
        <w:t>pues pueden constituir acciones reparadoras tempranas. Por otro lado,</w:t>
      </w:r>
      <w:r w:rsidR="00CB412A">
        <w:rPr>
          <w:rFonts w:asciiTheme="majorHAnsi" w:eastAsiaTheme="majorEastAsia" w:hAnsiTheme="majorHAnsi" w:cstheme="majorHAnsi"/>
        </w:rPr>
        <w:t xml:space="preserve"> una vez terminada la fase de georreferenciación</w:t>
      </w:r>
      <w:r w:rsidR="00502C3B">
        <w:rPr>
          <w:rFonts w:asciiTheme="majorHAnsi" w:eastAsiaTheme="majorEastAsia" w:hAnsiTheme="majorHAnsi" w:cstheme="majorHAnsi"/>
        </w:rPr>
        <w:t>,</w:t>
      </w:r>
      <w:r w:rsidR="00CB412A">
        <w:rPr>
          <w:rFonts w:asciiTheme="majorHAnsi" w:eastAsiaTheme="majorEastAsia" w:hAnsiTheme="majorHAnsi" w:cstheme="majorHAnsi"/>
        </w:rPr>
        <w:t xml:space="preserve"> el </w:t>
      </w:r>
      <w:r w:rsidR="005805DD">
        <w:rPr>
          <w:rFonts w:asciiTheme="majorHAnsi" w:eastAsiaTheme="majorEastAsia" w:hAnsiTheme="majorHAnsi" w:cstheme="majorHAnsi"/>
        </w:rPr>
        <w:t>mapeo puede entregarse a la Unidad d</w:t>
      </w:r>
      <w:r w:rsidR="001A7792">
        <w:rPr>
          <w:rFonts w:asciiTheme="majorHAnsi" w:eastAsiaTheme="majorEastAsia" w:hAnsiTheme="majorHAnsi" w:cstheme="majorHAnsi"/>
        </w:rPr>
        <w:t>e</w:t>
      </w:r>
      <w:r w:rsidR="005805DD">
        <w:rPr>
          <w:rFonts w:asciiTheme="majorHAnsi" w:eastAsiaTheme="majorEastAsia" w:hAnsiTheme="majorHAnsi" w:cstheme="majorHAnsi"/>
        </w:rPr>
        <w:t xml:space="preserve"> Búsqueda de Personas desaparecidas </w:t>
      </w:r>
      <w:r w:rsidR="00694A08">
        <w:rPr>
          <w:rFonts w:asciiTheme="majorHAnsi" w:eastAsiaTheme="majorEastAsia" w:hAnsiTheme="majorHAnsi" w:cstheme="majorHAnsi"/>
        </w:rPr>
        <w:t xml:space="preserve">para que se adelanten labores de </w:t>
      </w:r>
      <w:r w:rsidR="008C7A6C">
        <w:rPr>
          <w:rFonts w:asciiTheme="majorHAnsi" w:eastAsiaTheme="majorEastAsia" w:hAnsiTheme="majorHAnsi" w:cstheme="majorHAnsi"/>
        </w:rPr>
        <w:t>búsqueda y exhumación</w:t>
      </w:r>
      <w:r w:rsidR="00EB4A6A">
        <w:rPr>
          <w:rFonts w:asciiTheme="majorHAnsi" w:eastAsiaTheme="majorEastAsia" w:hAnsiTheme="majorHAnsi" w:cstheme="majorHAnsi"/>
        </w:rPr>
        <w:t xml:space="preserve"> y </w:t>
      </w:r>
      <w:r w:rsidR="00025E15">
        <w:rPr>
          <w:rFonts w:asciiTheme="majorHAnsi" w:eastAsiaTheme="majorEastAsia" w:hAnsiTheme="majorHAnsi" w:cstheme="majorHAnsi"/>
        </w:rPr>
        <w:t xml:space="preserve">finalmente </w:t>
      </w:r>
      <w:r w:rsidR="00EB4A6A">
        <w:rPr>
          <w:rFonts w:asciiTheme="majorHAnsi" w:eastAsiaTheme="majorEastAsia" w:hAnsiTheme="majorHAnsi" w:cstheme="majorHAnsi"/>
        </w:rPr>
        <w:t xml:space="preserve">las familias de </w:t>
      </w:r>
      <w:r w:rsidR="006E257E">
        <w:rPr>
          <w:rFonts w:asciiTheme="majorHAnsi" w:eastAsiaTheme="majorEastAsia" w:hAnsiTheme="majorHAnsi" w:cstheme="majorHAnsi"/>
        </w:rPr>
        <w:t xml:space="preserve">las víctimas </w:t>
      </w:r>
      <w:r w:rsidR="003810FB">
        <w:rPr>
          <w:rFonts w:asciiTheme="majorHAnsi" w:eastAsiaTheme="majorEastAsia" w:hAnsiTheme="majorHAnsi" w:cstheme="majorHAnsi"/>
        </w:rPr>
        <w:t>encuentren reparación</w:t>
      </w:r>
      <w:r w:rsidR="006E257E">
        <w:rPr>
          <w:rFonts w:asciiTheme="majorHAnsi" w:eastAsiaTheme="majorEastAsia" w:hAnsiTheme="majorHAnsi" w:cstheme="majorHAnsi"/>
        </w:rPr>
        <w:t xml:space="preserve">. </w:t>
      </w:r>
    </w:p>
    <w:p w14:paraId="20A0C000" w14:textId="36D05826" w:rsidR="003B1EE1" w:rsidRPr="007C4867" w:rsidRDefault="00C476C8" w:rsidP="00AB20EC">
      <w:pPr>
        <w:spacing w:beforeAutospacing="1" w:after="100" w:afterAutospacing="1" w:line="240" w:lineRule="auto"/>
        <w:jc w:val="both"/>
        <w:rPr>
          <w:rFonts w:asciiTheme="majorHAnsi" w:eastAsiaTheme="majorEastAsia" w:hAnsiTheme="majorHAnsi" w:cstheme="majorHAnsi"/>
          <w:color w:val="2F5496" w:themeColor="accent1" w:themeShade="BF"/>
          <w:lang w:val="es-CO"/>
        </w:rPr>
      </w:pPr>
      <w:r w:rsidRPr="007C4867">
        <w:rPr>
          <w:rFonts w:asciiTheme="majorHAnsi" w:eastAsiaTheme="majorEastAsia" w:hAnsiTheme="majorHAnsi" w:cstheme="majorHAnsi"/>
          <w:color w:val="2F5496" w:themeColor="accent1" w:themeShade="BF"/>
          <w:lang w:val="es-CO"/>
        </w:rPr>
        <w:t>Actividad 4.1.6. Apoyo el trabajo en red de aliados – legado de la comisión para el esclarecimiento de la verdad (</w:t>
      </w:r>
      <w:r>
        <w:rPr>
          <w:rFonts w:asciiTheme="majorHAnsi" w:eastAsiaTheme="majorEastAsia" w:hAnsiTheme="majorHAnsi" w:cstheme="majorHAnsi"/>
          <w:color w:val="2F5496" w:themeColor="accent1" w:themeShade="BF"/>
          <w:lang w:val="es-CO"/>
        </w:rPr>
        <w:t>CEV</w:t>
      </w:r>
      <w:r w:rsidRPr="007C4867">
        <w:rPr>
          <w:rFonts w:asciiTheme="majorHAnsi" w:eastAsiaTheme="majorEastAsia" w:hAnsiTheme="majorHAnsi" w:cstheme="majorHAnsi"/>
          <w:color w:val="2F5496" w:themeColor="accent1" w:themeShade="BF"/>
          <w:lang w:val="es-CO"/>
        </w:rPr>
        <w:t>)</w:t>
      </w:r>
    </w:p>
    <w:p w14:paraId="5ADBA3B8" w14:textId="28406BC4" w:rsidR="00F97095" w:rsidRPr="007C4867" w:rsidRDefault="00B7791B" w:rsidP="00F97095">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Con el propósito de impulsar el legado de la Comisión de la Verdad, el PNUD ha dinamizado en Trabajo en Red con Aliados (TRA) mediante la identificación</w:t>
      </w:r>
      <w:r w:rsidR="00280492" w:rsidRPr="007C4867">
        <w:rPr>
          <w:rFonts w:asciiTheme="majorHAnsi" w:eastAsiaTheme="majorEastAsia" w:hAnsiTheme="majorHAnsi" w:cstheme="majorHAnsi"/>
        </w:rPr>
        <w:t xml:space="preserve"> de actores y sus agendas, así como el desarrollo de un encuentro</w:t>
      </w:r>
      <w:r w:rsidR="002C41A1" w:rsidRPr="007C4867">
        <w:rPr>
          <w:rFonts w:asciiTheme="majorHAnsi" w:eastAsiaTheme="majorEastAsia" w:hAnsiTheme="majorHAnsi" w:cstheme="majorHAnsi"/>
        </w:rPr>
        <w:t xml:space="preserve"> </w:t>
      </w:r>
      <w:r w:rsidR="00F97095" w:rsidRPr="007C4867">
        <w:rPr>
          <w:rFonts w:asciiTheme="majorHAnsi" w:eastAsiaTheme="majorEastAsia" w:hAnsiTheme="majorHAnsi" w:cstheme="majorHAnsi"/>
        </w:rPr>
        <w:t>orientado a</w:t>
      </w:r>
      <w:r w:rsidR="002C41A1" w:rsidRPr="007C4867">
        <w:rPr>
          <w:rFonts w:asciiTheme="majorHAnsi" w:eastAsiaTheme="majorEastAsia" w:hAnsiTheme="majorHAnsi" w:cstheme="majorHAnsi"/>
        </w:rPr>
        <w:t xml:space="preserve"> dinami</w:t>
      </w:r>
      <w:r w:rsidR="00F97095" w:rsidRPr="007C4867">
        <w:rPr>
          <w:rFonts w:asciiTheme="majorHAnsi" w:eastAsiaTheme="majorEastAsia" w:hAnsiTheme="majorHAnsi" w:cstheme="majorHAnsi"/>
        </w:rPr>
        <w:t>zar</w:t>
      </w:r>
      <w:r w:rsidR="002C41A1" w:rsidRPr="007C4867">
        <w:rPr>
          <w:rFonts w:asciiTheme="majorHAnsi" w:eastAsiaTheme="majorEastAsia" w:hAnsiTheme="majorHAnsi" w:cstheme="majorHAnsi"/>
        </w:rPr>
        <w:t xml:space="preserve"> </w:t>
      </w:r>
      <w:r w:rsidR="00F97095" w:rsidRPr="007C4867">
        <w:rPr>
          <w:rFonts w:asciiTheme="majorHAnsi" w:eastAsiaTheme="majorEastAsia" w:hAnsiTheme="majorHAnsi" w:cstheme="majorHAnsi"/>
        </w:rPr>
        <w:t>sus</w:t>
      </w:r>
      <w:r w:rsidR="002C41A1" w:rsidRPr="007C4867">
        <w:rPr>
          <w:rFonts w:asciiTheme="majorHAnsi" w:eastAsiaTheme="majorEastAsia" w:hAnsiTheme="majorHAnsi" w:cstheme="majorHAnsi"/>
        </w:rPr>
        <w:t xml:space="preserve"> apuestas. En relación con </w:t>
      </w:r>
      <w:r w:rsidR="00F97095" w:rsidRPr="007C4867">
        <w:rPr>
          <w:rFonts w:asciiTheme="majorHAnsi" w:eastAsiaTheme="majorEastAsia" w:hAnsiTheme="majorHAnsi" w:cstheme="majorHAnsi"/>
        </w:rPr>
        <w:t xml:space="preserve">el primer punto, </w:t>
      </w:r>
      <w:r w:rsidR="00952278" w:rsidRPr="007C4867">
        <w:rPr>
          <w:rFonts w:asciiTheme="majorHAnsi" w:eastAsiaTheme="majorEastAsia" w:hAnsiTheme="majorHAnsi" w:cstheme="majorHAnsi"/>
        </w:rPr>
        <w:t xml:space="preserve">se </w:t>
      </w:r>
      <w:hyperlink r:id="rId41">
        <w:r w:rsidR="00952278" w:rsidRPr="007C4867">
          <w:rPr>
            <w:rStyle w:val="Hipervnculo"/>
            <w:rFonts w:asciiTheme="majorHAnsi" w:eastAsiaTheme="majorEastAsia" w:hAnsiTheme="majorHAnsi" w:cstheme="majorHAnsi"/>
          </w:rPr>
          <w:t>mapearon</w:t>
        </w:r>
      </w:hyperlink>
      <w:r w:rsidR="00952278" w:rsidRPr="007C4867">
        <w:rPr>
          <w:rFonts w:asciiTheme="majorHAnsi" w:eastAsiaTheme="majorEastAsia" w:hAnsiTheme="majorHAnsi" w:cstheme="majorHAnsi"/>
        </w:rPr>
        <w:t xml:space="preserve"> más de 170 actores territoriales</w:t>
      </w:r>
      <w:r w:rsidR="00E9727E" w:rsidRPr="007C4867">
        <w:rPr>
          <w:rFonts w:asciiTheme="majorHAnsi" w:eastAsiaTheme="majorEastAsia" w:hAnsiTheme="majorHAnsi" w:cstheme="majorHAnsi"/>
        </w:rPr>
        <w:t xml:space="preserve">, </w:t>
      </w:r>
      <w:r w:rsidR="00952278" w:rsidRPr="007C4867">
        <w:rPr>
          <w:rFonts w:asciiTheme="majorHAnsi" w:eastAsiaTheme="majorEastAsia" w:hAnsiTheme="majorHAnsi" w:cstheme="majorHAnsi"/>
        </w:rPr>
        <w:t>nacionales e internacionales</w:t>
      </w:r>
      <w:r w:rsidR="00F97095" w:rsidRPr="007C4867">
        <w:rPr>
          <w:rFonts w:asciiTheme="majorHAnsi" w:eastAsiaTheme="majorEastAsia" w:hAnsiTheme="majorHAnsi" w:cstheme="majorHAnsi"/>
        </w:rPr>
        <w:t xml:space="preserve"> </w:t>
      </w:r>
      <w:r w:rsidR="004A507F" w:rsidRPr="007C4867">
        <w:rPr>
          <w:rFonts w:asciiTheme="majorHAnsi" w:eastAsiaTheme="majorEastAsia" w:hAnsiTheme="majorHAnsi" w:cstheme="majorHAnsi"/>
        </w:rPr>
        <w:t>y se</w:t>
      </w:r>
      <w:r w:rsidR="002C41A1" w:rsidRPr="007C4867">
        <w:rPr>
          <w:rFonts w:asciiTheme="majorHAnsi" w:eastAsiaTheme="majorEastAsia" w:hAnsiTheme="majorHAnsi" w:cstheme="majorHAnsi"/>
        </w:rPr>
        <w:t xml:space="preserve"> han identificado </w:t>
      </w:r>
      <w:r w:rsidR="00A9075F" w:rsidRPr="007C4867">
        <w:rPr>
          <w:rFonts w:asciiTheme="majorHAnsi" w:eastAsiaTheme="majorEastAsia" w:hAnsiTheme="majorHAnsi" w:cstheme="majorHAnsi"/>
        </w:rPr>
        <w:t>6</w:t>
      </w:r>
      <w:r w:rsidR="00746203" w:rsidRPr="007C4867">
        <w:rPr>
          <w:rFonts w:asciiTheme="majorHAnsi" w:eastAsiaTheme="majorEastAsia" w:hAnsiTheme="majorHAnsi" w:cstheme="majorHAnsi"/>
        </w:rPr>
        <w:t>6</w:t>
      </w:r>
      <w:r w:rsidR="00A9075F" w:rsidRPr="007C4867">
        <w:rPr>
          <w:rFonts w:asciiTheme="majorHAnsi" w:eastAsiaTheme="majorEastAsia" w:hAnsiTheme="majorHAnsi" w:cstheme="majorHAnsi"/>
        </w:rPr>
        <w:t xml:space="preserve"> agendas de trabajo con aliados nacionales y territoriales</w:t>
      </w:r>
      <w:r w:rsidR="00FA062A" w:rsidRPr="007C4867">
        <w:rPr>
          <w:rFonts w:asciiTheme="majorHAnsi" w:eastAsiaTheme="majorEastAsia" w:hAnsiTheme="majorHAnsi" w:cstheme="majorHAnsi"/>
        </w:rPr>
        <w:t xml:space="preserve"> impulsadas</w:t>
      </w:r>
      <w:r w:rsidR="00A9075F" w:rsidRPr="007C4867">
        <w:rPr>
          <w:rFonts w:asciiTheme="majorHAnsi" w:eastAsiaTheme="majorEastAsia" w:hAnsiTheme="majorHAnsi" w:cstheme="majorHAnsi"/>
        </w:rPr>
        <w:t xml:space="preserve"> con recursos propios y/o con el apoyo de cooperantes</w:t>
      </w:r>
      <w:r w:rsidR="00746203" w:rsidRPr="007C4867">
        <w:rPr>
          <w:rFonts w:asciiTheme="majorHAnsi" w:eastAsiaTheme="majorEastAsia" w:hAnsiTheme="majorHAnsi" w:cstheme="majorHAnsi"/>
        </w:rPr>
        <w:t>, así como acciones autónomas de aliados o entre algunos de ellos en las</w:t>
      </w:r>
      <w:r w:rsidR="00F97095" w:rsidRPr="007C4867">
        <w:rPr>
          <w:rFonts w:asciiTheme="majorHAnsi" w:eastAsiaTheme="majorEastAsia" w:hAnsiTheme="majorHAnsi" w:cstheme="majorHAnsi"/>
        </w:rPr>
        <w:t xml:space="preserve"> macroterrritoriales Centroandina (Huila)</w:t>
      </w:r>
      <w:r w:rsidR="00E860A7">
        <w:rPr>
          <w:rFonts w:asciiTheme="majorHAnsi" w:eastAsiaTheme="majorEastAsia" w:hAnsiTheme="majorHAnsi" w:cstheme="majorHAnsi"/>
        </w:rPr>
        <w:t>,</w:t>
      </w:r>
      <w:r w:rsidR="00F97095" w:rsidRPr="007C4867">
        <w:rPr>
          <w:rFonts w:asciiTheme="majorHAnsi" w:eastAsiaTheme="majorEastAsia" w:hAnsiTheme="majorHAnsi" w:cstheme="majorHAnsi"/>
        </w:rPr>
        <w:t xml:space="preserve"> Sucre</w:t>
      </w:r>
      <w:r w:rsidR="005B3D89">
        <w:rPr>
          <w:rFonts w:asciiTheme="majorHAnsi" w:eastAsiaTheme="majorEastAsia" w:hAnsiTheme="majorHAnsi" w:cstheme="majorHAnsi"/>
        </w:rPr>
        <w:t>,</w:t>
      </w:r>
      <w:r w:rsidR="00F97095" w:rsidRPr="007C4867">
        <w:rPr>
          <w:rFonts w:asciiTheme="majorHAnsi" w:eastAsiaTheme="majorEastAsia" w:hAnsiTheme="majorHAnsi" w:cstheme="majorHAnsi"/>
        </w:rPr>
        <w:t xml:space="preserve"> Orinoquía (Casanare y Meta)</w:t>
      </w:r>
      <w:r w:rsidR="005B3D89">
        <w:rPr>
          <w:rFonts w:asciiTheme="majorHAnsi" w:eastAsiaTheme="majorEastAsia" w:hAnsiTheme="majorHAnsi" w:cstheme="majorHAnsi"/>
        </w:rPr>
        <w:t xml:space="preserve">, </w:t>
      </w:r>
      <w:r w:rsidR="00F97095" w:rsidRPr="007C4867">
        <w:rPr>
          <w:rFonts w:asciiTheme="majorHAnsi" w:eastAsiaTheme="majorEastAsia" w:hAnsiTheme="majorHAnsi" w:cstheme="majorHAnsi"/>
        </w:rPr>
        <w:t>Bogotá-Soacha y Sumapaz</w:t>
      </w:r>
      <w:r w:rsidR="005B3D89">
        <w:rPr>
          <w:rFonts w:asciiTheme="majorHAnsi" w:eastAsiaTheme="majorEastAsia" w:hAnsiTheme="majorHAnsi" w:cstheme="majorHAnsi"/>
        </w:rPr>
        <w:t>,</w:t>
      </w:r>
      <w:r w:rsidR="00F97095" w:rsidRPr="007C4867">
        <w:rPr>
          <w:rFonts w:asciiTheme="majorHAnsi" w:eastAsiaTheme="majorEastAsia" w:hAnsiTheme="majorHAnsi" w:cstheme="majorHAnsi"/>
        </w:rPr>
        <w:t xml:space="preserve"> Putumayo y Amazonía. Al respecto se resalta que la mayoría de las agendas aportan a los siguiente</w:t>
      </w:r>
      <w:r w:rsidR="004A507F" w:rsidRPr="007C4867">
        <w:rPr>
          <w:rFonts w:asciiTheme="majorHAnsi" w:eastAsiaTheme="majorEastAsia" w:hAnsiTheme="majorHAnsi" w:cstheme="majorHAnsi"/>
        </w:rPr>
        <w:t>s</w:t>
      </w:r>
      <w:r w:rsidR="00F97095" w:rsidRPr="007C4867">
        <w:rPr>
          <w:rFonts w:asciiTheme="majorHAnsi" w:eastAsiaTheme="majorEastAsia" w:hAnsiTheme="majorHAnsi" w:cstheme="majorHAnsi"/>
        </w:rPr>
        <w:t xml:space="preserve"> objetivos del Trabajo en red de aliados: i.) Difundir y socializar el Informe Final y la transmedia de la manera más amplia posible en Colombia y en el extranjero, y promover el debate democrático y  ii)Lograr compromisos para la incidencia en la implementación y seguimiento de las recomendaciones para la no repetición y la articulación con el Comité de Seguimiento y Monitoreo a la implementación de dichas recomendaciones.</w:t>
      </w:r>
    </w:p>
    <w:p w14:paraId="1DFE55E4" w14:textId="28D99207" w:rsidR="000B7638" w:rsidRDefault="00F97095" w:rsidP="000B7638">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rPr>
        <w:t xml:space="preserve">En relación con el segundo punto, en el mes de noviembre de 2022 se llevó a cabo el primer Encuentro de Aliados en la cuidad de Bogotá </w:t>
      </w:r>
      <w:r w:rsidR="004A507F" w:rsidRPr="007C4867">
        <w:rPr>
          <w:rFonts w:asciiTheme="majorHAnsi" w:eastAsiaTheme="majorEastAsia" w:hAnsiTheme="majorHAnsi" w:cstheme="majorHAnsi"/>
        </w:rPr>
        <w:t>que contó</w:t>
      </w:r>
      <w:r w:rsidRPr="007C4867">
        <w:rPr>
          <w:rFonts w:asciiTheme="majorHAnsi" w:eastAsiaTheme="majorEastAsia" w:hAnsiTheme="majorHAnsi" w:cstheme="majorHAnsi"/>
        </w:rPr>
        <w:t xml:space="preserve"> con la participación de</w:t>
      </w:r>
      <w:r w:rsidR="00B82EBD" w:rsidRPr="007C4867">
        <w:rPr>
          <w:rFonts w:asciiTheme="majorHAnsi" w:eastAsiaTheme="majorEastAsia" w:hAnsiTheme="majorHAnsi" w:cstheme="majorHAnsi"/>
        </w:rPr>
        <w:t xml:space="preserve"> integrantes del Comité de Seguimiento y Monitoreo a la implementación de las recomendaciones para la no repetición, ex – funcionarios de la </w:t>
      </w:r>
      <w:r w:rsidR="00B82EBD" w:rsidRPr="007C4867">
        <w:rPr>
          <w:rFonts w:asciiTheme="majorHAnsi" w:eastAsiaTheme="majorEastAsia" w:hAnsiTheme="majorHAnsi" w:cstheme="majorHAnsi"/>
        </w:rPr>
        <w:lastRenderedPageBreak/>
        <w:t>Comisión de la Verdad (CEV) y</w:t>
      </w:r>
      <w:r w:rsidRPr="007C4867">
        <w:rPr>
          <w:rFonts w:asciiTheme="majorHAnsi" w:eastAsiaTheme="majorEastAsia" w:hAnsiTheme="majorHAnsi" w:cstheme="majorHAnsi"/>
        </w:rPr>
        <w:t xml:space="preserve"> 71 organizaciones aliadas en territorio, a nivel nacional y aliados de comunidad internacional. </w:t>
      </w:r>
      <w:r w:rsidR="001D3AED">
        <w:rPr>
          <w:rFonts w:asciiTheme="majorHAnsi" w:eastAsiaTheme="majorEastAsia" w:hAnsiTheme="majorHAnsi" w:cstheme="majorHAnsi"/>
        </w:rPr>
        <w:t xml:space="preserve">Este encuentro permitió lograr la apropiación del concepto de seguridad humana por parte de los integrantes de la ARN en los espacios de discusión generados en el marco de la Feria de la Verdad, así mismo, </w:t>
      </w:r>
      <w:r w:rsidR="001D3AED" w:rsidRPr="007C4867">
        <w:rPr>
          <w:rFonts w:asciiTheme="majorHAnsi" w:eastAsiaTheme="majorEastAsia" w:hAnsiTheme="majorHAnsi" w:cstheme="majorHAnsi"/>
        </w:rPr>
        <w:t>conocer la</w:t>
      </w:r>
      <w:r w:rsidR="001D3AED">
        <w:rPr>
          <w:rFonts w:asciiTheme="majorHAnsi" w:eastAsiaTheme="majorEastAsia" w:hAnsiTheme="majorHAnsi" w:cstheme="majorHAnsi"/>
        </w:rPr>
        <w:t>s</w:t>
      </w:r>
      <w:r w:rsidR="001D3AED" w:rsidRPr="007C4867">
        <w:rPr>
          <w:rFonts w:asciiTheme="majorHAnsi" w:eastAsiaTheme="majorEastAsia" w:hAnsiTheme="majorHAnsi" w:cstheme="majorHAnsi"/>
        </w:rPr>
        <w:t xml:space="preserve"> acciones, los procesos de articulación que se vienen adelantando y analizar las acciones en el corto plazo que pueden contribuir a la implementación de las recomendaciones</w:t>
      </w:r>
      <w:r w:rsidR="001D3AED">
        <w:rPr>
          <w:rFonts w:asciiTheme="majorHAnsi" w:eastAsiaTheme="majorEastAsia" w:hAnsiTheme="majorHAnsi" w:cstheme="majorHAnsi"/>
        </w:rPr>
        <w:t xml:space="preserve"> de</w:t>
      </w:r>
      <w:r w:rsidR="000B7638">
        <w:rPr>
          <w:rFonts w:asciiTheme="majorHAnsi" w:eastAsiaTheme="majorEastAsia" w:hAnsiTheme="majorHAnsi" w:cstheme="majorHAnsi"/>
        </w:rPr>
        <w:t xml:space="preserve"> </w:t>
      </w:r>
      <w:r w:rsidR="001D3AED">
        <w:rPr>
          <w:rFonts w:asciiTheme="majorHAnsi" w:eastAsiaTheme="majorEastAsia" w:hAnsiTheme="majorHAnsi" w:cstheme="majorHAnsi"/>
        </w:rPr>
        <w:t>la CEV.</w:t>
      </w:r>
    </w:p>
    <w:p w14:paraId="71654818" w14:textId="77777777" w:rsidR="000B7638" w:rsidRDefault="000B7638" w:rsidP="000B7638">
      <w:pPr>
        <w:rPr>
          <w:rFonts w:asciiTheme="majorHAnsi" w:eastAsiaTheme="majorEastAsia" w:hAnsiTheme="majorHAnsi" w:cstheme="majorHAnsi"/>
        </w:rPr>
        <w:sectPr w:rsidR="000B7638" w:rsidSect="000B7638">
          <w:headerReference w:type="default" r:id="rId42"/>
          <w:footerReference w:type="default" r:id="rId43"/>
          <w:pgSz w:w="11906" w:h="16838"/>
          <w:pgMar w:top="1412" w:right="1701" w:bottom="1412" w:left="1701" w:header="709" w:footer="709" w:gutter="0"/>
          <w:cols w:space="708"/>
          <w:docGrid w:linePitch="360"/>
        </w:sectPr>
      </w:pPr>
    </w:p>
    <w:p w14:paraId="788FD9FC" w14:textId="31252345" w:rsidR="000F57C0" w:rsidRDefault="00DD2714" w:rsidP="000F57C0">
      <w:pPr>
        <w:pStyle w:val="Ttulo2"/>
      </w:pPr>
      <w:bookmarkStart w:id="63" w:name="_Toc133489487"/>
      <w:r w:rsidRPr="007C4867">
        <w:lastRenderedPageBreak/>
        <w:t>ANÁLISIS DE RIESGOS</w:t>
      </w:r>
      <w:bookmarkEnd w:id="63"/>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422"/>
        <w:gridCol w:w="2327"/>
        <w:gridCol w:w="363"/>
        <w:gridCol w:w="363"/>
        <w:gridCol w:w="464"/>
        <w:gridCol w:w="2431"/>
        <w:gridCol w:w="2846"/>
        <w:gridCol w:w="1460"/>
        <w:gridCol w:w="2328"/>
      </w:tblGrid>
      <w:tr w:rsidR="00491E60" w:rsidRPr="007C4867" w14:paraId="30FF7766" w14:textId="77777777" w:rsidTr="00A36900">
        <w:trPr>
          <w:trHeight w:val="65"/>
          <w:tblHeader/>
        </w:trPr>
        <w:tc>
          <w:tcPr>
            <w:tcW w:w="259" w:type="pct"/>
            <w:shd w:val="clear" w:color="auto" w:fill="ACB9CA" w:themeFill="text2" w:themeFillTint="66"/>
            <w:vAlign w:val="center"/>
          </w:tcPr>
          <w:p w14:paraId="4CFE0996" w14:textId="712F8CBD" w:rsidR="00EC039D" w:rsidRPr="007C4867" w:rsidRDefault="58A35B3C" w:rsidP="00097BE7">
            <w:pPr>
              <w:spacing w:beforeAutospacing="1" w:after="100" w:afterAutospacing="1" w:line="240" w:lineRule="auto"/>
              <w:jc w:val="both"/>
              <w:rPr>
                <w:rFonts w:asciiTheme="majorHAnsi" w:eastAsiaTheme="majorEastAsia" w:hAnsiTheme="majorHAnsi" w:cstheme="majorHAnsi"/>
                <w:color w:val="FFFFFF" w:themeColor="background1"/>
              </w:rPr>
            </w:pPr>
            <w:bookmarkStart w:id="64" w:name="_Toc101372749"/>
            <w:bookmarkStart w:id="65" w:name="_Toc693765870"/>
            <w:r w:rsidRPr="007C4867">
              <w:rPr>
                <w:rFonts w:asciiTheme="majorHAnsi" w:eastAsiaTheme="majorEastAsia" w:hAnsiTheme="majorHAnsi" w:cstheme="majorHAnsi"/>
                <w:b/>
                <w:bCs/>
                <w:color w:val="FFFFFF" w:themeColor="background1"/>
                <w:lang w:val="es-CO"/>
              </w:rPr>
              <w:t>Identificación</w:t>
            </w:r>
          </w:p>
        </w:tc>
        <w:tc>
          <w:tcPr>
            <w:tcW w:w="1222" w:type="pct"/>
            <w:gridSpan w:val="4"/>
            <w:shd w:val="clear" w:color="auto" w:fill="ACB9CA" w:themeFill="text2" w:themeFillTint="66"/>
            <w:vAlign w:val="center"/>
          </w:tcPr>
          <w:p w14:paraId="48C2A312" w14:textId="77777777" w:rsidR="00EC039D" w:rsidRPr="007C4867"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rPr>
            </w:pPr>
            <w:r w:rsidRPr="007C4867">
              <w:rPr>
                <w:rFonts w:asciiTheme="majorHAnsi" w:eastAsiaTheme="majorEastAsia" w:hAnsiTheme="majorHAnsi" w:cstheme="majorHAnsi"/>
                <w:b/>
                <w:bCs/>
                <w:color w:val="FFFFFF" w:themeColor="background1"/>
                <w:lang w:val="es-CO"/>
              </w:rPr>
              <w:t>Análisis</w:t>
            </w:r>
          </w:p>
        </w:tc>
        <w:tc>
          <w:tcPr>
            <w:tcW w:w="3518" w:type="pct"/>
            <w:gridSpan w:val="4"/>
            <w:shd w:val="clear" w:color="auto" w:fill="ACB9CA" w:themeFill="text2" w:themeFillTint="66"/>
            <w:vAlign w:val="center"/>
          </w:tcPr>
          <w:p w14:paraId="6DF6D2BC" w14:textId="77777777" w:rsidR="00EC039D" w:rsidRPr="007C4867"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rPr>
            </w:pPr>
            <w:r w:rsidRPr="007C4867">
              <w:rPr>
                <w:rFonts w:asciiTheme="majorHAnsi" w:eastAsiaTheme="majorEastAsia" w:hAnsiTheme="majorHAnsi" w:cstheme="majorHAnsi"/>
                <w:b/>
                <w:bCs/>
                <w:color w:val="FFFFFF" w:themeColor="background1"/>
                <w:lang w:val="es-CO"/>
              </w:rPr>
              <w:t>Manejo y mitigación</w:t>
            </w:r>
          </w:p>
        </w:tc>
      </w:tr>
      <w:tr w:rsidR="00491E60" w:rsidRPr="007C4867" w14:paraId="4441FDFC" w14:textId="77777777" w:rsidTr="00A36900">
        <w:trPr>
          <w:trHeight w:val="300"/>
          <w:tblHeader/>
        </w:trPr>
        <w:tc>
          <w:tcPr>
            <w:tcW w:w="259" w:type="pct"/>
            <w:shd w:val="clear" w:color="auto" w:fill="ACB9CA" w:themeFill="text2" w:themeFillTint="66"/>
            <w:vAlign w:val="center"/>
          </w:tcPr>
          <w:p w14:paraId="53945CB2" w14:textId="77777777" w:rsidR="00EC039D" w:rsidRPr="007C4867"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rPr>
            </w:pPr>
            <w:r w:rsidRPr="007C4867">
              <w:rPr>
                <w:rFonts w:asciiTheme="majorHAnsi" w:eastAsiaTheme="majorEastAsia" w:hAnsiTheme="majorHAnsi" w:cstheme="majorHAnsi"/>
                <w:b/>
                <w:bCs/>
                <w:color w:val="FFFFFF" w:themeColor="background1"/>
                <w:lang w:val="es-CO"/>
              </w:rPr>
              <w:t>Categoría de Riesgo</w:t>
            </w:r>
          </w:p>
        </w:tc>
        <w:tc>
          <w:tcPr>
            <w:tcW w:w="963" w:type="pct"/>
            <w:shd w:val="clear" w:color="auto" w:fill="ACB9CA" w:themeFill="text2" w:themeFillTint="66"/>
            <w:vAlign w:val="center"/>
          </w:tcPr>
          <w:p w14:paraId="7DB4EDEE" w14:textId="77777777" w:rsidR="00EC039D" w:rsidRPr="007C4867"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rPr>
            </w:pPr>
            <w:r w:rsidRPr="007C4867">
              <w:rPr>
                <w:rFonts w:asciiTheme="majorHAnsi" w:eastAsiaTheme="majorEastAsia" w:hAnsiTheme="majorHAnsi" w:cstheme="majorHAnsi"/>
                <w:b/>
                <w:bCs/>
                <w:color w:val="FFFFFF" w:themeColor="background1"/>
                <w:lang w:val="es-CO"/>
              </w:rPr>
              <w:t>Riesgo</w:t>
            </w:r>
          </w:p>
        </w:tc>
        <w:tc>
          <w:tcPr>
            <w:tcW w:w="74" w:type="pct"/>
            <w:shd w:val="clear" w:color="auto" w:fill="ACB9CA" w:themeFill="text2" w:themeFillTint="66"/>
            <w:vAlign w:val="center"/>
          </w:tcPr>
          <w:p w14:paraId="2118B86D" w14:textId="53EFF8E0" w:rsidR="00EC039D" w:rsidRPr="007316D3"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sz w:val="18"/>
                <w:szCs w:val="18"/>
              </w:rPr>
            </w:pPr>
            <w:r w:rsidRPr="007316D3">
              <w:rPr>
                <w:rFonts w:asciiTheme="majorHAnsi" w:eastAsiaTheme="majorEastAsia" w:hAnsiTheme="majorHAnsi" w:cstheme="majorHAnsi"/>
                <w:b/>
                <w:bCs/>
                <w:color w:val="FFFFFF" w:themeColor="background1"/>
                <w:sz w:val="18"/>
                <w:szCs w:val="18"/>
                <w:lang w:val="es-CO"/>
              </w:rPr>
              <w:t>P</w:t>
            </w:r>
          </w:p>
        </w:tc>
        <w:tc>
          <w:tcPr>
            <w:tcW w:w="74" w:type="pct"/>
            <w:shd w:val="clear" w:color="auto" w:fill="ACB9CA" w:themeFill="text2" w:themeFillTint="66"/>
            <w:vAlign w:val="center"/>
          </w:tcPr>
          <w:p w14:paraId="4C67F5E7" w14:textId="382B92F3" w:rsidR="00EC039D" w:rsidRPr="007316D3"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sz w:val="18"/>
                <w:szCs w:val="18"/>
              </w:rPr>
            </w:pPr>
            <w:r w:rsidRPr="007316D3">
              <w:rPr>
                <w:rFonts w:asciiTheme="majorHAnsi" w:eastAsiaTheme="majorEastAsia" w:hAnsiTheme="majorHAnsi" w:cstheme="majorHAnsi"/>
                <w:b/>
                <w:bCs/>
                <w:color w:val="FFFFFF" w:themeColor="background1"/>
                <w:sz w:val="18"/>
                <w:szCs w:val="18"/>
                <w:lang w:val="es-CO"/>
              </w:rPr>
              <w:t>I</w:t>
            </w:r>
          </w:p>
        </w:tc>
        <w:tc>
          <w:tcPr>
            <w:tcW w:w="111" w:type="pct"/>
            <w:shd w:val="clear" w:color="auto" w:fill="ACB9CA" w:themeFill="text2" w:themeFillTint="66"/>
            <w:vAlign w:val="center"/>
          </w:tcPr>
          <w:p w14:paraId="4B51839F" w14:textId="7EAA0B18" w:rsidR="00EC039D" w:rsidRPr="007316D3" w:rsidRDefault="008A757C" w:rsidP="008A757C">
            <w:pPr>
              <w:spacing w:beforeAutospacing="1" w:after="100" w:afterAutospacing="1" w:line="240" w:lineRule="auto"/>
              <w:jc w:val="center"/>
              <w:rPr>
                <w:rFonts w:asciiTheme="majorHAnsi" w:eastAsiaTheme="majorEastAsia" w:hAnsiTheme="majorHAnsi" w:cstheme="majorHAnsi"/>
                <w:color w:val="FFFFFF" w:themeColor="background1"/>
                <w:sz w:val="18"/>
                <w:szCs w:val="18"/>
              </w:rPr>
            </w:pPr>
            <w:r>
              <w:rPr>
                <w:rFonts w:asciiTheme="majorHAnsi" w:eastAsiaTheme="majorEastAsia" w:hAnsiTheme="majorHAnsi" w:cstheme="majorHAnsi"/>
                <w:b/>
                <w:bCs/>
                <w:color w:val="FFFFFF" w:themeColor="background1"/>
                <w:sz w:val="18"/>
                <w:szCs w:val="18"/>
                <w:lang w:val="es-CO"/>
              </w:rPr>
              <w:t>G</w:t>
            </w:r>
          </w:p>
        </w:tc>
        <w:tc>
          <w:tcPr>
            <w:tcW w:w="1000" w:type="pct"/>
            <w:shd w:val="clear" w:color="auto" w:fill="ACB9CA" w:themeFill="text2" w:themeFillTint="66"/>
            <w:vAlign w:val="center"/>
          </w:tcPr>
          <w:p w14:paraId="11334966" w14:textId="77777777" w:rsidR="00EC039D" w:rsidRPr="007C4867"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rPr>
            </w:pPr>
            <w:r w:rsidRPr="007C4867">
              <w:rPr>
                <w:rFonts w:asciiTheme="majorHAnsi" w:eastAsiaTheme="majorEastAsia" w:hAnsiTheme="majorHAnsi" w:cstheme="majorHAnsi"/>
                <w:b/>
                <w:bCs/>
                <w:color w:val="FFFFFF" w:themeColor="background1"/>
                <w:lang w:val="es-CO"/>
              </w:rPr>
              <w:t>Consecuencias</w:t>
            </w:r>
          </w:p>
        </w:tc>
        <w:tc>
          <w:tcPr>
            <w:tcW w:w="1148" w:type="pct"/>
            <w:shd w:val="clear" w:color="auto" w:fill="ACB9CA" w:themeFill="text2" w:themeFillTint="66"/>
            <w:vAlign w:val="center"/>
          </w:tcPr>
          <w:p w14:paraId="77939156" w14:textId="77777777" w:rsidR="00EC039D" w:rsidRPr="007C4867"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rPr>
            </w:pPr>
            <w:r w:rsidRPr="007C4867">
              <w:rPr>
                <w:rFonts w:asciiTheme="majorHAnsi" w:eastAsiaTheme="majorEastAsia" w:hAnsiTheme="majorHAnsi" w:cstheme="majorHAnsi"/>
                <w:b/>
                <w:bCs/>
                <w:color w:val="FFFFFF" w:themeColor="background1"/>
                <w:lang w:val="es-CO"/>
              </w:rPr>
              <w:t>Medidas de mitigación</w:t>
            </w:r>
          </w:p>
        </w:tc>
        <w:tc>
          <w:tcPr>
            <w:tcW w:w="408" w:type="pct"/>
            <w:shd w:val="clear" w:color="auto" w:fill="ACB9CA" w:themeFill="text2" w:themeFillTint="66"/>
            <w:vAlign w:val="center"/>
          </w:tcPr>
          <w:p w14:paraId="733B94CA" w14:textId="77777777" w:rsidR="00EC039D" w:rsidRPr="007C4867"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rPr>
            </w:pPr>
            <w:r w:rsidRPr="007C4867">
              <w:rPr>
                <w:rFonts w:asciiTheme="majorHAnsi" w:eastAsiaTheme="majorEastAsia" w:hAnsiTheme="majorHAnsi" w:cstheme="majorHAnsi"/>
                <w:b/>
                <w:bCs/>
                <w:color w:val="FFFFFF" w:themeColor="background1"/>
                <w:lang w:val="es-CO"/>
              </w:rPr>
              <w:t>Responsable</w:t>
            </w:r>
          </w:p>
        </w:tc>
        <w:tc>
          <w:tcPr>
            <w:tcW w:w="963" w:type="pct"/>
            <w:shd w:val="clear" w:color="auto" w:fill="ACB9CA" w:themeFill="text2" w:themeFillTint="66"/>
            <w:vAlign w:val="center"/>
          </w:tcPr>
          <w:p w14:paraId="4FC7EFA9" w14:textId="77777777" w:rsidR="00EC039D" w:rsidRPr="007C4867" w:rsidRDefault="58A35B3C" w:rsidP="008A757C">
            <w:pPr>
              <w:spacing w:beforeAutospacing="1" w:after="100" w:afterAutospacing="1" w:line="240" w:lineRule="auto"/>
              <w:jc w:val="center"/>
              <w:rPr>
                <w:rFonts w:asciiTheme="majorHAnsi" w:eastAsiaTheme="majorEastAsia" w:hAnsiTheme="majorHAnsi" w:cstheme="majorHAnsi"/>
                <w:color w:val="FFFFFF" w:themeColor="background1"/>
              </w:rPr>
            </w:pPr>
            <w:r w:rsidRPr="007C4867">
              <w:rPr>
                <w:rFonts w:asciiTheme="majorHAnsi" w:eastAsiaTheme="majorEastAsia" w:hAnsiTheme="majorHAnsi" w:cstheme="majorHAnsi"/>
                <w:b/>
                <w:bCs/>
                <w:color w:val="FFFFFF" w:themeColor="background1"/>
                <w:lang w:val="es-CO"/>
              </w:rPr>
              <w:t>Riesgo residual</w:t>
            </w:r>
          </w:p>
        </w:tc>
      </w:tr>
      <w:tr w:rsidR="00491E60" w:rsidRPr="007C4867" w14:paraId="172EBF51" w14:textId="77777777" w:rsidTr="00A36900">
        <w:trPr>
          <w:trHeight w:val="3068"/>
        </w:trPr>
        <w:tc>
          <w:tcPr>
            <w:tcW w:w="259" w:type="pct"/>
            <w:vAlign w:val="center"/>
          </w:tcPr>
          <w:p w14:paraId="32B9935A"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Programáticos </w:t>
            </w:r>
          </w:p>
        </w:tc>
        <w:tc>
          <w:tcPr>
            <w:tcW w:w="963" w:type="pct"/>
            <w:vAlign w:val="center"/>
          </w:tcPr>
          <w:p w14:paraId="14569F44"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Cambios, reversos o atrasos en el avance de prioridades relacionadas con la implementación del Acuerdo de paz durante y posterior a las elecciones de Gobierno Nacional entre el 2022 – 2023   </w:t>
            </w:r>
          </w:p>
        </w:tc>
        <w:tc>
          <w:tcPr>
            <w:tcW w:w="74" w:type="pct"/>
            <w:vAlign w:val="center"/>
          </w:tcPr>
          <w:p w14:paraId="66F5669C" w14:textId="35E7F71E" w:rsidR="00EC039D" w:rsidRPr="00414488" w:rsidRDefault="00997AB7" w:rsidP="00414488">
            <w:pPr>
              <w:spacing w:beforeAutospacing="1" w:after="100" w:afterAutospacing="1" w:line="240" w:lineRule="auto"/>
              <w:rPr>
                <w:rFonts w:asciiTheme="majorHAnsi" w:eastAsiaTheme="majorEastAsia" w:hAnsiTheme="majorHAnsi" w:cstheme="majorHAnsi"/>
                <w:lang w:val="es-CO"/>
              </w:rPr>
            </w:pPr>
            <w:r w:rsidRPr="00414488">
              <w:rPr>
                <w:rFonts w:asciiTheme="majorHAnsi" w:eastAsiaTheme="majorEastAsia" w:hAnsiTheme="majorHAnsi" w:cstheme="majorHAnsi"/>
                <w:lang w:val="es-CO"/>
              </w:rPr>
              <w:t>3</w:t>
            </w:r>
          </w:p>
        </w:tc>
        <w:tc>
          <w:tcPr>
            <w:tcW w:w="74" w:type="pct"/>
            <w:vAlign w:val="center"/>
          </w:tcPr>
          <w:p w14:paraId="5D44D665" w14:textId="77777777" w:rsidR="00414488" w:rsidRDefault="00414488" w:rsidP="00414488">
            <w:pPr>
              <w:spacing w:beforeAutospacing="1" w:after="100" w:afterAutospacing="1" w:line="240" w:lineRule="auto"/>
              <w:jc w:val="center"/>
              <w:rPr>
                <w:rFonts w:asciiTheme="majorHAnsi" w:eastAsiaTheme="majorEastAsia" w:hAnsiTheme="majorHAnsi" w:cstheme="majorHAnsi"/>
                <w:lang w:val="es-CO"/>
              </w:rPr>
            </w:pPr>
          </w:p>
          <w:p w14:paraId="6F6E655B" w14:textId="1EFFFACA" w:rsidR="00EC039D" w:rsidRPr="007C4867" w:rsidRDefault="58A35B3C" w:rsidP="00414488">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5</w:t>
            </w:r>
          </w:p>
          <w:p w14:paraId="79334978" w14:textId="14737F62" w:rsidR="00EC039D" w:rsidRPr="007C4867" w:rsidRDefault="00EC039D" w:rsidP="00414488">
            <w:pPr>
              <w:spacing w:beforeAutospacing="1" w:after="100" w:afterAutospacing="1" w:line="240" w:lineRule="auto"/>
              <w:jc w:val="center"/>
              <w:rPr>
                <w:rFonts w:asciiTheme="majorHAnsi" w:eastAsiaTheme="majorEastAsia" w:hAnsiTheme="majorHAnsi" w:cstheme="majorHAnsi"/>
              </w:rPr>
            </w:pPr>
          </w:p>
        </w:tc>
        <w:tc>
          <w:tcPr>
            <w:tcW w:w="111" w:type="pct"/>
            <w:vAlign w:val="center"/>
          </w:tcPr>
          <w:p w14:paraId="571BF2C5" w14:textId="77777777" w:rsidR="00414488" w:rsidRDefault="00414488" w:rsidP="00414488">
            <w:pPr>
              <w:spacing w:beforeAutospacing="1" w:after="100" w:afterAutospacing="1" w:line="240" w:lineRule="auto"/>
              <w:jc w:val="center"/>
              <w:rPr>
                <w:rFonts w:asciiTheme="majorHAnsi" w:eastAsiaTheme="majorEastAsia" w:hAnsiTheme="majorHAnsi" w:cstheme="majorHAnsi"/>
                <w:lang w:val="es-CO"/>
              </w:rPr>
            </w:pPr>
          </w:p>
          <w:p w14:paraId="3F9672B6" w14:textId="34E1D7AE" w:rsidR="00EC039D" w:rsidRPr="007C4867" w:rsidRDefault="58A35B3C" w:rsidP="00414488">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15</w:t>
            </w:r>
          </w:p>
          <w:p w14:paraId="09BB7C2C" w14:textId="199F3982" w:rsidR="00EC039D" w:rsidRPr="007C4867" w:rsidRDefault="00EC039D" w:rsidP="00414488">
            <w:pPr>
              <w:spacing w:beforeAutospacing="1" w:after="100" w:afterAutospacing="1" w:line="240" w:lineRule="auto"/>
              <w:jc w:val="center"/>
              <w:rPr>
                <w:rFonts w:asciiTheme="majorHAnsi" w:eastAsiaTheme="majorEastAsia" w:hAnsiTheme="majorHAnsi" w:cstheme="majorHAnsi"/>
              </w:rPr>
            </w:pPr>
          </w:p>
        </w:tc>
        <w:tc>
          <w:tcPr>
            <w:tcW w:w="1000" w:type="pct"/>
            <w:vAlign w:val="center"/>
          </w:tcPr>
          <w:p w14:paraId="78976578" w14:textId="77777777" w:rsidR="00EC039D" w:rsidRPr="007C4867" w:rsidRDefault="58A35B3C" w:rsidP="008A757C">
            <w:pPr>
              <w:pStyle w:val="Prrafodelista"/>
              <w:numPr>
                <w:ilvl w:val="0"/>
                <w:numId w:val="12"/>
              </w:numPr>
              <w:spacing w:beforeAutospacing="1" w:after="100" w:afterAutospacing="1" w:line="240" w:lineRule="auto"/>
              <w:ind w:left="77" w:hanging="139"/>
              <w:jc w:val="both"/>
              <w:rPr>
                <w:rFonts w:asciiTheme="majorHAnsi" w:eastAsiaTheme="majorEastAsia" w:hAnsiTheme="majorHAnsi" w:cstheme="majorHAnsi"/>
              </w:rPr>
            </w:pPr>
            <w:r w:rsidRPr="007C4867">
              <w:rPr>
                <w:rFonts w:asciiTheme="majorHAnsi" w:eastAsiaTheme="majorEastAsia" w:hAnsiTheme="majorHAnsi" w:cstheme="majorHAnsi"/>
                <w:lang w:val="es-CO"/>
              </w:rPr>
              <w:t>Aumento del rezago en la implementación del Acuerdo de paz y con ello recrudecimiento de la violencia a nivel territorial </w:t>
            </w:r>
          </w:p>
        </w:tc>
        <w:tc>
          <w:tcPr>
            <w:tcW w:w="1148" w:type="pct"/>
            <w:vAlign w:val="center"/>
          </w:tcPr>
          <w:p w14:paraId="631CA35A"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Análisis de contexto permanente antes – durante y posterior al periodo electoral  </w:t>
            </w:r>
          </w:p>
          <w:p w14:paraId="5CB3B026"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Comunicación efectiva con la Embajada y los socios sobre impactos y medidas de ajuste necesarias para el proyecto   </w:t>
            </w:r>
          </w:p>
          <w:p w14:paraId="747996B1"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Previsión de flexibilidad para el programa, en relación con las prioridades del plan del gobierno entrante que se dirijan a la implementación del Acuerdo de paz.  </w:t>
            </w:r>
          </w:p>
          <w:p w14:paraId="7796EBEC"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Facilitación o participación en procesos de transición y empalme entre gobiernos saliente y entrante, que incorpore necesidades y preocupaciones en los temas clave del programa </w:t>
            </w:r>
          </w:p>
        </w:tc>
        <w:tc>
          <w:tcPr>
            <w:tcW w:w="408" w:type="pct"/>
            <w:vAlign w:val="center"/>
          </w:tcPr>
          <w:p w14:paraId="73E5C507"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PNUD en comunicación con la Embajada y los socios </w:t>
            </w:r>
          </w:p>
          <w:p w14:paraId="50C486F7"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  </w:t>
            </w:r>
          </w:p>
          <w:p w14:paraId="1E7AA173"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 </w:t>
            </w:r>
          </w:p>
          <w:p w14:paraId="61908BF2"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 </w:t>
            </w:r>
          </w:p>
        </w:tc>
        <w:tc>
          <w:tcPr>
            <w:tcW w:w="963" w:type="pct"/>
            <w:vAlign w:val="center"/>
          </w:tcPr>
          <w:p w14:paraId="0155B496" w14:textId="77777777" w:rsidR="00EC039D" w:rsidRPr="00C60693" w:rsidRDefault="58A35B3C" w:rsidP="008A757C">
            <w:pPr>
              <w:pStyle w:val="Prrafodelista"/>
              <w:numPr>
                <w:ilvl w:val="0"/>
                <w:numId w:val="12"/>
              </w:numPr>
              <w:spacing w:beforeAutospacing="1" w:after="100" w:afterAutospacing="1" w:line="240" w:lineRule="auto"/>
              <w:ind w:left="77" w:hanging="139"/>
              <w:jc w:val="both"/>
              <w:rPr>
                <w:rFonts w:asciiTheme="majorHAnsi" w:eastAsiaTheme="majorEastAsia" w:hAnsiTheme="majorHAnsi" w:cstheme="majorHAnsi"/>
              </w:rPr>
            </w:pPr>
            <w:r w:rsidRPr="00C60693">
              <w:rPr>
                <w:rFonts w:asciiTheme="majorHAnsi" w:eastAsiaTheme="majorEastAsia" w:hAnsiTheme="majorHAnsi" w:cstheme="majorHAnsi"/>
                <w:lang w:val="es-CO"/>
              </w:rPr>
              <w:t>Ajustes sustanciales en el marco de resultados inicial  </w:t>
            </w:r>
          </w:p>
          <w:p w14:paraId="4FFD80A9" w14:textId="77777777" w:rsidR="00EC039D" w:rsidRPr="00C60693" w:rsidRDefault="58A35B3C" w:rsidP="008A757C">
            <w:pPr>
              <w:pStyle w:val="Prrafodelista"/>
              <w:numPr>
                <w:ilvl w:val="0"/>
                <w:numId w:val="12"/>
              </w:numPr>
              <w:spacing w:beforeAutospacing="1" w:after="100" w:afterAutospacing="1" w:line="240" w:lineRule="auto"/>
              <w:ind w:left="77" w:hanging="139"/>
              <w:jc w:val="both"/>
              <w:rPr>
                <w:rFonts w:asciiTheme="majorHAnsi" w:eastAsiaTheme="majorEastAsia" w:hAnsiTheme="majorHAnsi" w:cstheme="majorHAnsi"/>
                <w:lang w:val="es-CO"/>
              </w:rPr>
            </w:pPr>
            <w:r w:rsidRPr="00C60693">
              <w:rPr>
                <w:rFonts w:asciiTheme="majorHAnsi" w:eastAsiaTheme="majorEastAsia" w:hAnsiTheme="majorHAnsi" w:cstheme="majorHAnsi"/>
                <w:lang w:val="es-CO"/>
              </w:rPr>
              <w:t>Retraso en la implementación en el logro de resultados (productos y efectos)  </w:t>
            </w:r>
          </w:p>
          <w:p w14:paraId="4B3DA6A4" w14:textId="77777777" w:rsidR="00EC039D" w:rsidRPr="00C60693" w:rsidRDefault="58A35B3C" w:rsidP="008A757C">
            <w:pPr>
              <w:pStyle w:val="Prrafodelista"/>
              <w:numPr>
                <w:ilvl w:val="0"/>
                <w:numId w:val="12"/>
              </w:numPr>
              <w:spacing w:beforeAutospacing="1" w:after="100" w:afterAutospacing="1" w:line="240" w:lineRule="auto"/>
              <w:ind w:left="77" w:hanging="139"/>
              <w:jc w:val="both"/>
              <w:rPr>
                <w:rFonts w:asciiTheme="majorHAnsi" w:eastAsiaTheme="majorEastAsia" w:hAnsiTheme="majorHAnsi" w:cstheme="majorHAnsi"/>
              </w:rPr>
            </w:pPr>
            <w:r w:rsidRPr="00C60693">
              <w:rPr>
                <w:rFonts w:asciiTheme="majorHAnsi" w:eastAsiaTheme="majorEastAsia" w:hAnsiTheme="majorHAnsi" w:cstheme="majorHAnsi"/>
                <w:lang w:val="es-CO"/>
              </w:rPr>
              <w:t>Cambios en el contexto de seguridad y posible recrudecimiento de violencias especialmente en lo local </w:t>
            </w:r>
          </w:p>
        </w:tc>
      </w:tr>
      <w:tr w:rsidR="00491E60" w:rsidRPr="007C4867" w14:paraId="76911E76" w14:textId="77777777" w:rsidTr="00A36900">
        <w:trPr>
          <w:trHeight w:val="2946"/>
        </w:trPr>
        <w:tc>
          <w:tcPr>
            <w:tcW w:w="259" w:type="pct"/>
            <w:vMerge w:val="restart"/>
            <w:vAlign w:val="center"/>
          </w:tcPr>
          <w:p w14:paraId="776E42D1"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Programáticos</w:t>
            </w:r>
          </w:p>
        </w:tc>
        <w:tc>
          <w:tcPr>
            <w:tcW w:w="963" w:type="pct"/>
            <w:vAlign w:val="center"/>
          </w:tcPr>
          <w:p w14:paraId="5C063533"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Activación de amenazas en salud y orden público (rebrotes localizados de COVID – 19, nuevas movilizaciones sociales masivas, etc.) que afecten a los equipos y grupos de interés, así como las condiciones acceso a los territorios </w:t>
            </w:r>
          </w:p>
        </w:tc>
        <w:tc>
          <w:tcPr>
            <w:tcW w:w="74" w:type="pct"/>
            <w:vAlign w:val="center"/>
          </w:tcPr>
          <w:p w14:paraId="7533C74E" w14:textId="528ADBDC" w:rsidR="00EC039D" w:rsidRPr="007C4867" w:rsidRDefault="58A35B3C" w:rsidP="008A757C">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3</w:t>
            </w:r>
          </w:p>
        </w:tc>
        <w:tc>
          <w:tcPr>
            <w:tcW w:w="74" w:type="pct"/>
            <w:vAlign w:val="center"/>
          </w:tcPr>
          <w:p w14:paraId="5E71FD1C" w14:textId="197062ED" w:rsidR="00EC039D" w:rsidRPr="00AF7D33" w:rsidRDefault="00AF7D33" w:rsidP="008A757C">
            <w:pPr>
              <w:spacing w:beforeAutospacing="1" w:after="100" w:afterAutospacing="1" w:line="240" w:lineRule="auto"/>
              <w:jc w:val="center"/>
              <w:rPr>
                <w:rFonts w:asciiTheme="majorHAnsi" w:eastAsiaTheme="majorEastAsia" w:hAnsiTheme="majorHAnsi" w:cstheme="majorHAnsi"/>
                <w:lang w:val="es-CO"/>
              </w:rPr>
            </w:pPr>
            <w:r w:rsidRPr="00AF7D33">
              <w:rPr>
                <w:rFonts w:asciiTheme="majorHAnsi" w:eastAsiaTheme="majorEastAsia" w:hAnsiTheme="majorHAnsi" w:cstheme="majorHAnsi"/>
                <w:lang w:val="es-CO"/>
              </w:rPr>
              <w:t>5</w:t>
            </w:r>
          </w:p>
        </w:tc>
        <w:tc>
          <w:tcPr>
            <w:tcW w:w="111" w:type="pct"/>
            <w:vAlign w:val="center"/>
          </w:tcPr>
          <w:p w14:paraId="56080C16" w14:textId="34216508" w:rsidR="00EC039D" w:rsidRPr="007C4867" w:rsidRDefault="58A35B3C" w:rsidP="008A757C">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15</w:t>
            </w:r>
          </w:p>
        </w:tc>
        <w:tc>
          <w:tcPr>
            <w:tcW w:w="1000" w:type="pct"/>
            <w:vAlign w:val="center"/>
          </w:tcPr>
          <w:p w14:paraId="16B7BB38" w14:textId="77777777" w:rsidR="00AF7D33" w:rsidRDefault="58A35B3C" w:rsidP="008A757C">
            <w:pPr>
              <w:pStyle w:val="Prrafodelista"/>
              <w:numPr>
                <w:ilvl w:val="0"/>
                <w:numId w:val="14"/>
              </w:numPr>
              <w:spacing w:beforeAutospacing="1" w:after="100" w:afterAutospacing="1" w:line="240" w:lineRule="auto"/>
              <w:ind w:left="0" w:hanging="106"/>
              <w:jc w:val="both"/>
              <w:rPr>
                <w:rFonts w:asciiTheme="majorHAnsi" w:eastAsiaTheme="majorEastAsia" w:hAnsiTheme="majorHAnsi" w:cstheme="majorHAnsi"/>
                <w:lang w:val="es-CO"/>
              </w:rPr>
            </w:pPr>
            <w:r w:rsidRPr="00EF4086">
              <w:rPr>
                <w:rFonts w:asciiTheme="majorHAnsi" w:eastAsiaTheme="majorEastAsia" w:hAnsiTheme="majorHAnsi" w:cstheme="majorHAnsi"/>
                <w:lang w:val="es-CO"/>
              </w:rPr>
              <w:t>Afectaciones de salud o en las condiciones de seguridad del personal del equipo o de los grupos de interés  </w:t>
            </w:r>
          </w:p>
          <w:p w14:paraId="4908DB1C" w14:textId="251AF863" w:rsidR="00EC039D" w:rsidRPr="00AF7D33" w:rsidRDefault="58A35B3C" w:rsidP="008A757C">
            <w:pPr>
              <w:pStyle w:val="Prrafodelista"/>
              <w:numPr>
                <w:ilvl w:val="0"/>
                <w:numId w:val="14"/>
              </w:numPr>
              <w:spacing w:beforeAutospacing="1" w:after="100" w:afterAutospacing="1" w:line="240" w:lineRule="auto"/>
              <w:ind w:left="0" w:hanging="106"/>
              <w:jc w:val="both"/>
              <w:rPr>
                <w:rFonts w:asciiTheme="majorHAnsi" w:eastAsiaTheme="majorEastAsia" w:hAnsiTheme="majorHAnsi" w:cstheme="majorHAnsi"/>
                <w:lang w:val="es-CO"/>
              </w:rPr>
            </w:pPr>
            <w:r w:rsidRPr="00AF7D33">
              <w:rPr>
                <w:rFonts w:asciiTheme="majorHAnsi" w:eastAsiaTheme="majorEastAsia" w:hAnsiTheme="majorHAnsi" w:cstheme="majorHAnsi"/>
                <w:lang w:val="es-CO"/>
              </w:rPr>
              <w:t>Retrasos sustantivos en la implementación de acciones y logro de resultados previstos </w:t>
            </w:r>
          </w:p>
        </w:tc>
        <w:tc>
          <w:tcPr>
            <w:tcW w:w="1148" w:type="pct"/>
            <w:vAlign w:val="center"/>
          </w:tcPr>
          <w:p w14:paraId="73CAA8CB"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Ajuste e Implementación de planes de seguridad   </w:t>
            </w:r>
          </w:p>
          <w:p w14:paraId="40BA7BF7"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Análisis de contexto permanente  </w:t>
            </w:r>
          </w:p>
          <w:p w14:paraId="4D329543"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Preparación de escenarios de ajuste logístico y metodológico para las diferentes acciones previstas  </w:t>
            </w:r>
          </w:p>
        </w:tc>
        <w:tc>
          <w:tcPr>
            <w:tcW w:w="408" w:type="pct"/>
            <w:vAlign w:val="center"/>
          </w:tcPr>
          <w:p w14:paraId="7722B0D2" w14:textId="18ACE05B" w:rsidR="00EC039D" w:rsidRPr="007C4867" w:rsidRDefault="58A35B3C" w:rsidP="00097BE7">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PNUD en comunicación con la Embajada y los socios</w:t>
            </w:r>
          </w:p>
        </w:tc>
        <w:tc>
          <w:tcPr>
            <w:tcW w:w="963" w:type="pct"/>
            <w:vAlign w:val="center"/>
          </w:tcPr>
          <w:p w14:paraId="702032D9" w14:textId="77777777" w:rsidR="00AF7D33" w:rsidRPr="00AF7D33" w:rsidRDefault="58A35B3C" w:rsidP="008A757C">
            <w:pPr>
              <w:pStyle w:val="Prrafodelista"/>
              <w:numPr>
                <w:ilvl w:val="0"/>
                <w:numId w:val="13"/>
              </w:numPr>
              <w:spacing w:beforeAutospacing="1" w:after="100" w:afterAutospacing="1" w:line="240" w:lineRule="auto"/>
              <w:ind w:left="77" w:hanging="142"/>
              <w:jc w:val="both"/>
              <w:rPr>
                <w:rFonts w:asciiTheme="majorHAnsi" w:eastAsiaTheme="majorEastAsia" w:hAnsiTheme="majorHAnsi" w:cstheme="majorHAnsi"/>
              </w:rPr>
            </w:pPr>
            <w:r w:rsidRPr="00EF4086">
              <w:rPr>
                <w:rFonts w:asciiTheme="majorHAnsi" w:eastAsiaTheme="majorEastAsia" w:hAnsiTheme="majorHAnsi" w:cstheme="majorHAnsi"/>
                <w:lang w:val="es-CO"/>
              </w:rPr>
              <w:t>Ajustes sustanciales en el marco de resultados inicial  </w:t>
            </w:r>
          </w:p>
          <w:p w14:paraId="094966B3" w14:textId="586D31E6" w:rsidR="00EC039D" w:rsidRPr="00AF7D33" w:rsidRDefault="58A35B3C" w:rsidP="008A757C">
            <w:pPr>
              <w:pStyle w:val="Prrafodelista"/>
              <w:numPr>
                <w:ilvl w:val="0"/>
                <w:numId w:val="13"/>
              </w:numPr>
              <w:spacing w:beforeAutospacing="1" w:after="100" w:afterAutospacing="1" w:line="240" w:lineRule="auto"/>
              <w:ind w:left="77" w:hanging="142"/>
              <w:jc w:val="both"/>
              <w:rPr>
                <w:rFonts w:asciiTheme="majorHAnsi" w:eastAsiaTheme="majorEastAsia" w:hAnsiTheme="majorHAnsi" w:cstheme="majorHAnsi"/>
              </w:rPr>
            </w:pPr>
            <w:r w:rsidRPr="00AF7D33">
              <w:rPr>
                <w:rFonts w:asciiTheme="majorHAnsi" w:eastAsiaTheme="majorEastAsia" w:hAnsiTheme="majorHAnsi" w:cstheme="majorHAnsi"/>
                <w:lang w:val="es-CO"/>
              </w:rPr>
              <w:t>Retraso en la implementación en el logro de resultados (productos y efectos)  </w:t>
            </w:r>
          </w:p>
          <w:p w14:paraId="5FF5A150" w14:textId="77777777" w:rsidR="00EC039D" w:rsidRPr="00EF4086" w:rsidRDefault="58A35B3C" w:rsidP="008A757C">
            <w:pPr>
              <w:pStyle w:val="Prrafodelista"/>
              <w:numPr>
                <w:ilvl w:val="0"/>
                <w:numId w:val="13"/>
              </w:numPr>
              <w:spacing w:beforeAutospacing="1" w:after="100" w:afterAutospacing="1" w:line="240" w:lineRule="auto"/>
              <w:ind w:left="77" w:hanging="142"/>
              <w:jc w:val="both"/>
              <w:rPr>
                <w:rFonts w:asciiTheme="majorHAnsi" w:eastAsiaTheme="majorEastAsia" w:hAnsiTheme="majorHAnsi" w:cstheme="majorHAnsi"/>
              </w:rPr>
            </w:pPr>
            <w:r w:rsidRPr="00EF4086">
              <w:rPr>
                <w:rFonts w:asciiTheme="majorHAnsi" w:eastAsiaTheme="majorEastAsia" w:hAnsiTheme="majorHAnsi" w:cstheme="majorHAnsi"/>
                <w:lang w:val="es-CO"/>
              </w:rPr>
              <w:t>Aumento de costos operativos y necesidad de extensiones en tiempo </w:t>
            </w:r>
          </w:p>
          <w:p w14:paraId="6D3A746B" w14:textId="77777777" w:rsidR="00EC039D" w:rsidRPr="00EF4086" w:rsidRDefault="58A35B3C" w:rsidP="008A757C">
            <w:pPr>
              <w:pStyle w:val="Prrafodelista"/>
              <w:numPr>
                <w:ilvl w:val="0"/>
                <w:numId w:val="13"/>
              </w:numPr>
              <w:spacing w:beforeAutospacing="1" w:after="100" w:afterAutospacing="1" w:line="240" w:lineRule="auto"/>
              <w:ind w:left="77" w:hanging="142"/>
              <w:jc w:val="both"/>
              <w:rPr>
                <w:rFonts w:asciiTheme="majorHAnsi" w:eastAsiaTheme="majorEastAsia" w:hAnsiTheme="majorHAnsi" w:cstheme="majorHAnsi"/>
              </w:rPr>
            </w:pPr>
            <w:r w:rsidRPr="00EF4086">
              <w:rPr>
                <w:rFonts w:asciiTheme="majorHAnsi" w:eastAsiaTheme="majorEastAsia" w:hAnsiTheme="majorHAnsi" w:cstheme="majorHAnsi"/>
                <w:lang w:val="es-CO"/>
              </w:rPr>
              <w:t>Reducción de condiciones para la participación de socios y grupos de interés   </w:t>
            </w:r>
          </w:p>
        </w:tc>
      </w:tr>
      <w:tr w:rsidR="00491E60" w:rsidRPr="007C4867" w14:paraId="68FAA11B" w14:textId="77777777" w:rsidTr="00A36900">
        <w:trPr>
          <w:trHeight w:val="300"/>
        </w:trPr>
        <w:tc>
          <w:tcPr>
            <w:tcW w:w="259" w:type="pct"/>
            <w:vMerge/>
            <w:vAlign w:val="center"/>
          </w:tcPr>
          <w:p w14:paraId="384A7CCB" w14:textId="77777777" w:rsidR="00EC039D" w:rsidRPr="007C4867" w:rsidRDefault="00EC039D" w:rsidP="008A757C">
            <w:pPr>
              <w:spacing w:beforeAutospacing="1" w:after="100" w:afterAutospacing="1" w:line="240" w:lineRule="auto"/>
              <w:jc w:val="both"/>
              <w:rPr>
                <w:rFonts w:asciiTheme="majorHAnsi" w:hAnsiTheme="majorHAnsi" w:cstheme="majorHAnsi"/>
              </w:rPr>
            </w:pPr>
          </w:p>
        </w:tc>
        <w:tc>
          <w:tcPr>
            <w:tcW w:w="963" w:type="pct"/>
            <w:vAlign w:val="center"/>
          </w:tcPr>
          <w:p w14:paraId="1CA24F31"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 xml:space="preserve">Aparición de cambios técnicos/políticos inesperados o reducción significativa en el compromiso de los actores institucionales en el desarrollo de algunas estrategias previstas en el Plan de acción (ej. formulación, implementación y documentación de TOARS, Atención casos Violencia Sexual JEP, </w:t>
            </w:r>
            <w:r w:rsidRPr="007C4867">
              <w:rPr>
                <w:rFonts w:asciiTheme="majorHAnsi" w:eastAsiaTheme="majorEastAsia" w:hAnsiTheme="majorHAnsi" w:cstheme="majorHAnsi"/>
                <w:lang w:val="es-CO"/>
              </w:rPr>
              <w:lastRenderedPageBreak/>
              <w:t>Diálogos víctimas y comparecientes) </w:t>
            </w:r>
          </w:p>
        </w:tc>
        <w:tc>
          <w:tcPr>
            <w:tcW w:w="74" w:type="pct"/>
            <w:vAlign w:val="center"/>
          </w:tcPr>
          <w:p w14:paraId="19C4BD4E"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3 </w:t>
            </w:r>
          </w:p>
        </w:tc>
        <w:tc>
          <w:tcPr>
            <w:tcW w:w="74" w:type="pct"/>
            <w:vAlign w:val="center"/>
          </w:tcPr>
          <w:p w14:paraId="2B9F1D26"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4 </w:t>
            </w:r>
          </w:p>
        </w:tc>
        <w:tc>
          <w:tcPr>
            <w:tcW w:w="111" w:type="pct"/>
            <w:vAlign w:val="center"/>
          </w:tcPr>
          <w:p w14:paraId="122DFD0B"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12 </w:t>
            </w:r>
          </w:p>
        </w:tc>
        <w:tc>
          <w:tcPr>
            <w:tcW w:w="1000" w:type="pct"/>
            <w:vAlign w:val="center"/>
          </w:tcPr>
          <w:p w14:paraId="0951585B" w14:textId="77777777" w:rsidR="00EC039D" w:rsidRPr="00AF7D33" w:rsidRDefault="58A35B3C" w:rsidP="008A757C">
            <w:pPr>
              <w:pStyle w:val="Prrafodelista"/>
              <w:numPr>
                <w:ilvl w:val="0"/>
                <w:numId w:val="17"/>
              </w:numPr>
              <w:spacing w:beforeAutospacing="1" w:after="100" w:afterAutospacing="1" w:line="240" w:lineRule="auto"/>
              <w:ind w:left="-106" w:firstLine="0"/>
              <w:jc w:val="both"/>
              <w:rPr>
                <w:rFonts w:asciiTheme="majorHAnsi" w:eastAsiaTheme="majorEastAsia" w:hAnsiTheme="majorHAnsi" w:cstheme="majorHAnsi"/>
              </w:rPr>
            </w:pPr>
            <w:r w:rsidRPr="00AF7D33">
              <w:rPr>
                <w:rFonts w:asciiTheme="majorHAnsi" w:eastAsiaTheme="majorEastAsia" w:hAnsiTheme="majorHAnsi" w:cstheme="majorHAnsi"/>
                <w:lang w:val="es-CO"/>
              </w:rPr>
              <w:t>Compromiso de la pertinencia y eficiencia esperada del proyecto  </w:t>
            </w:r>
          </w:p>
          <w:p w14:paraId="51921DD8" w14:textId="77777777" w:rsidR="00AF7D33" w:rsidRPr="00AF7D33" w:rsidRDefault="00AF7D33" w:rsidP="008A757C">
            <w:pPr>
              <w:pStyle w:val="Prrafodelista"/>
              <w:spacing w:beforeAutospacing="1" w:after="100" w:afterAutospacing="1" w:line="240" w:lineRule="auto"/>
              <w:ind w:left="-106"/>
              <w:jc w:val="both"/>
              <w:rPr>
                <w:rFonts w:asciiTheme="majorHAnsi" w:eastAsiaTheme="majorEastAsia" w:hAnsiTheme="majorHAnsi" w:cstheme="majorHAnsi"/>
              </w:rPr>
            </w:pPr>
          </w:p>
          <w:p w14:paraId="624CDAF3" w14:textId="375BA33D" w:rsidR="00EC039D" w:rsidRPr="00AF7D33" w:rsidRDefault="58A35B3C" w:rsidP="008A757C">
            <w:pPr>
              <w:pStyle w:val="Prrafodelista"/>
              <w:numPr>
                <w:ilvl w:val="0"/>
                <w:numId w:val="17"/>
              </w:numPr>
              <w:spacing w:beforeAutospacing="1" w:after="100" w:afterAutospacing="1" w:line="240" w:lineRule="auto"/>
              <w:ind w:left="-106" w:firstLine="0"/>
              <w:jc w:val="both"/>
              <w:rPr>
                <w:rFonts w:asciiTheme="majorHAnsi" w:eastAsiaTheme="majorEastAsia" w:hAnsiTheme="majorHAnsi" w:cstheme="majorHAnsi"/>
              </w:rPr>
            </w:pPr>
            <w:r w:rsidRPr="00AF7D33">
              <w:rPr>
                <w:rFonts w:asciiTheme="majorHAnsi" w:eastAsiaTheme="majorEastAsia" w:hAnsiTheme="majorHAnsi" w:cstheme="majorHAnsi"/>
                <w:lang w:val="es-CO"/>
              </w:rPr>
              <w:t>Retrasos sustantivos en la implementación de acciones y logro de resultados previstos </w:t>
            </w:r>
          </w:p>
        </w:tc>
        <w:tc>
          <w:tcPr>
            <w:tcW w:w="1148" w:type="pct"/>
            <w:vAlign w:val="center"/>
          </w:tcPr>
          <w:p w14:paraId="39788B2C"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Consulta y seguimiento permanente de las prioridades y decisiones con los socios y contrapartes </w:t>
            </w:r>
          </w:p>
          <w:p w14:paraId="607FEA3A"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Comunicación efectiva con la Embajada y los socios sobre impactos y medidas de ajuste necesarias para el proyecto </w:t>
            </w:r>
          </w:p>
          <w:p w14:paraId="2649ABB5"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Sistema de documentación de compromisos, avances y cambios requeridos.   </w:t>
            </w:r>
          </w:p>
          <w:p w14:paraId="734D0329"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Estrategias y mecanismos de comunicación con grupos de interés (manejo reputacional y expectativas)  </w:t>
            </w:r>
          </w:p>
          <w:p w14:paraId="6C7F35E0"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Solicitudes oportunas de ajuste para atender necesidades emergentes y temas “clave”  </w:t>
            </w:r>
          </w:p>
        </w:tc>
        <w:tc>
          <w:tcPr>
            <w:tcW w:w="408" w:type="pct"/>
            <w:vAlign w:val="center"/>
          </w:tcPr>
          <w:p w14:paraId="6742C77C"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PNUD en comunicación con la Embajada y los socios </w:t>
            </w:r>
          </w:p>
        </w:tc>
        <w:tc>
          <w:tcPr>
            <w:tcW w:w="963" w:type="pct"/>
            <w:vAlign w:val="center"/>
          </w:tcPr>
          <w:p w14:paraId="07EBDCA8" w14:textId="77777777" w:rsidR="00EC039D" w:rsidRPr="00AF7D33" w:rsidRDefault="58A35B3C" w:rsidP="008A757C">
            <w:pPr>
              <w:pStyle w:val="Prrafodelista"/>
              <w:numPr>
                <w:ilvl w:val="0"/>
                <w:numId w:val="16"/>
              </w:numPr>
              <w:spacing w:beforeAutospacing="1" w:after="100" w:afterAutospacing="1" w:line="240" w:lineRule="auto"/>
              <w:ind w:left="77" w:hanging="139"/>
              <w:jc w:val="both"/>
              <w:rPr>
                <w:rFonts w:asciiTheme="majorHAnsi" w:eastAsiaTheme="majorEastAsia" w:hAnsiTheme="majorHAnsi" w:cstheme="majorHAnsi"/>
                <w:lang w:val="es-CO"/>
              </w:rPr>
            </w:pPr>
            <w:r w:rsidRPr="00AF7D33">
              <w:rPr>
                <w:rFonts w:asciiTheme="majorHAnsi" w:eastAsiaTheme="majorEastAsia" w:hAnsiTheme="majorHAnsi" w:cstheme="majorHAnsi"/>
                <w:lang w:val="es-CO"/>
              </w:rPr>
              <w:t>Ajustes sustanciales en el marco de resultados inicial  </w:t>
            </w:r>
          </w:p>
          <w:p w14:paraId="15230460" w14:textId="1206A6FF" w:rsidR="00EC039D" w:rsidRPr="00AF7D33" w:rsidRDefault="58A35B3C" w:rsidP="008A757C">
            <w:pPr>
              <w:pStyle w:val="Prrafodelista"/>
              <w:numPr>
                <w:ilvl w:val="0"/>
                <w:numId w:val="16"/>
              </w:numPr>
              <w:spacing w:beforeAutospacing="1" w:after="100" w:afterAutospacing="1" w:line="240" w:lineRule="auto"/>
              <w:ind w:left="77" w:hanging="139"/>
              <w:jc w:val="both"/>
              <w:rPr>
                <w:rFonts w:asciiTheme="majorHAnsi" w:eastAsiaTheme="majorEastAsia" w:hAnsiTheme="majorHAnsi" w:cstheme="majorHAnsi"/>
                <w:lang w:val="es-CO"/>
              </w:rPr>
            </w:pPr>
            <w:r w:rsidRPr="00AF7D33">
              <w:rPr>
                <w:rFonts w:asciiTheme="majorHAnsi" w:eastAsiaTheme="majorEastAsia" w:hAnsiTheme="majorHAnsi" w:cstheme="majorHAnsi"/>
                <w:lang w:val="es-CO"/>
              </w:rPr>
              <w:t>Reducción significativa en los ritmos en la implementación </w:t>
            </w:r>
          </w:p>
          <w:p w14:paraId="7B6B9330" w14:textId="77777777" w:rsidR="00EC039D" w:rsidRPr="00AF7D33" w:rsidRDefault="58A35B3C" w:rsidP="008A757C">
            <w:pPr>
              <w:pStyle w:val="Prrafodelista"/>
              <w:numPr>
                <w:ilvl w:val="0"/>
                <w:numId w:val="16"/>
              </w:numPr>
              <w:spacing w:beforeAutospacing="1" w:after="100" w:afterAutospacing="1" w:line="240" w:lineRule="auto"/>
              <w:ind w:left="77" w:hanging="139"/>
              <w:jc w:val="both"/>
              <w:rPr>
                <w:rFonts w:asciiTheme="majorHAnsi" w:eastAsiaTheme="majorEastAsia" w:hAnsiTheme="majorHAnsi" w:cstheme="majorHAnsi"/>
                <w:lang w:val="es-CO"/>
              </w:rPr>
            </w:pPr>
            <w:r w:rsidRPr="00AF7D33">
              <w:rPr>
                <w:rFonts w:asciiTheme="majorHAnsi" w:eastAsiaTheme="majorEastAsia" w:hAnsiTheme="majorHAnsi" w:cstheme="majorHAnsi"/>
                <w:lang w:val="es-CO"/>
              </w:rPr>
              <w:t>Incumplimiento de compromisos y expectativas con posibles grupos de interés. </w:t>
            </w:r>
          </w:p>
        </w:tc>
      </w:tr>
      <w:tr w:rsidR="00491E60" w:rsidRPr="007C4867" w14:paraId="231098BC" w14:textId="77777777" w:rsidTr="00A36900">
        <w:trPr>
          <w:trHeight w:val="300"/>
        </w:trPr>
        <w:tc>
          <w:tcPr>
            <w:tcW w:w="259" w:type="pct"/>
            <w:vAlign w:val="center"/>
          </w:tcPr>
          <w:p w14:paraId="72036EA2"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Derechos Humanos </w:t>
            </w:r>
          </w:p>
        </w:tc>
        <w:tc>
          <w:tcPr>
            <w:tcW w:w="963" w:type="pct"/>
            <w:vAlign w:val="center"/>
          </w:tcPr>
          <w:p w14:paraId="08B8374A"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Recrudecimiento de expresiones de violencia en los territorios (señalamientos, desplazamientos, enfrentamientos armados, confinamiento, asesinatos selectivos entre otros) o aumento de conflictividades asociadas con los recursos o acciones del proyecto (visibilización negativa de liderazgos, señalamientos, discriminación, acceso desigual a beneficios, competencia por recursos, entre otros) </w:t>
            </w:r>
          </w:p>
        </w:tc>
        <w:tc>
          <w:tcPr>
            <w:tcW w:w="74" w:type="pct"/>
            <w:vAlign w:val="center"/>
          </w:tcPr>
          <w:p w14:paraId="1E2DBDDE"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4 </w:t>
            </w:r>
          </w:p>
        </w:tc>
        <w:tc>
          <w:tcPr>
            <w:tcW w:w="74" w:type="pct"/>
            <w:vAlign w:val="center"/>
          </w:tcPr>
          <w:p w14:paraId="5BD9B906"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4 </w:t>
            </w:r>
          </w:p>
        </w:tc>
        <w:tc>
          <w:tcPr>
            <w:tcW w:w="111" w:type="pct"/>
            <w:vAlign w:val="center"/>
          </w:tcPr>
          <w:p w14:paraId="4A9C110B"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16 </w:t>
            </w:r>
          </w:p>
        </w:tc>
        <w:tc>
          <w:tcPr>
            <w:tcW w:w="1000" w:type="pct"/>
            <w:vAlign w:val="center"/>
          </w:tcPr>
          <w:p w14:paraId="6046A21E" w14:textId="77777777" w:rsidR="00EC039D" w:rsidRPr="00925C50" w:rsidRDefault="58A35B3C" w:rsidP="008A757C">
            <w:pPr>
              <w:pStyle w:val="Prrafodelista"/>
              <w:numPr>
                <w:ilvl w:val="0"/>
                <w:numId w:val="18"/>
              </w:numPr>
              <w:spacing w:beforeAutospacing="1" w:after="100" w:afterAutospacing="1" w:line="240" w:lineRule="auto"/>
              <w:ind w:left="0" w:hanging="106"/>
              <w:jc w:val="both"/>
              <w:rPr>
                <w:rFonts w:asciiTheme="majorHAnsi" w:eastAsiaTheme="majorEastAsia" w:hAnsiTheme="majorHAnsi" w:cstheme="majorHAnsi"/>
              </w:rPr>
            </w:pPr>
            <w:r w:rsidRPr="00925C50">
              <w:rPr>
                <w:rFonts w:asciiTheme="majorHAnsi" w:eastAsiaTheme="majorEastAsia" w:hAnsiTheme="majorHAnsi" w:cstheme="majorHAnsi"/>
                <w:lang w:val="es-CO"/>
              </w:rPr>
              <w:t>Retrasos sustantivos en la implementación de acciones y logro de resultados previstos </w:t>
            </w:r>
          </w:p>
          <w:p w14:paraId="10C651E9" w14:textId="0AB905BD" w:rsidR="00EC039D" w:rsidRPr="007C4867" w:rsidRDefault="00EC039D" w:rsidP="008A757C">
            <w:pPr>
              <w:spacing w:beforeAutospacing="1" w:after="100" w:afterAutospacing="1" w:line="240" w:lineRule="auto"/>
              <w:ind w:hanging="106"/>
              <w:jc w:val="both"/>
              <w:rPr>
                <w:rFonts w:asciiTheme="majorHAnsi" w:eastAsiaTheme="majorEastAsia" w:hAnsiTheme="majorHAnsi" w:cstheme="majorHAnsi"/>
              </w:rPr>
            </w:pPr>
          </w:p>
          <w:p w14:paraId="23411889" w14:textId="77777777" w:rsidR="00EC039D" w:rsidRPr="00925C50" w:rsidRDefault="58A35B3C" w:rsidP="008A757C">
            <w:pPr>
              <w:pStyle w:val="Prrafodelista"/>
              <w:numPr>
                <w:ilvl w:val="0"/>
                <w:numId w:val="18"/>
              </w:numPr>
              <w:spacing w:beforeAutospacing="1" w:after="100" w:afterAutospacing="1" w:line="240" w:lineRule="auto"/>
              <w:ind w:left="0" w:hanging="106"/>
              <w:jc w:val="both"/>
              <w:rPr>
                <w:rFonts w:asciiTheme="majorHAnsi" w:eastAsiaTheme="majorEastAsia" w:hAnsiTheme="majorHAnsi" w:cstheme="majorHAnsi"/>
              </w:rPr>
            </w:pPr>
            <w:r w:rsidRPr="00925C50">
              <w:rPr>
                <w:rFonts w:asciiTheme="majorHAnsi" w:eastAsiaTheme="majorEastAsia" w:hAnsiTheme="majorHAnsi" w:cstheme="majorHAnsi"/>
                <w:lang w:val="es-CO"/>
              </w:rPr>
              <w:t>Efectos negativos en las relaciones, los derechos y/o dinámicas de los territorios o de los grupos de interés </w:t>
            </w:r>
          </w:p>
        </w:tc>
        <w:tc>
          <w:tcPr>
            <w:tcW w:w="1148" w:type="pct"/>
            <w:vAlign w:val="center"/>
          </w:tcPr>
          <w:p w14:paraId="1356FECA"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Análisis de contexto permanente con ESC (apoyado en el SAT de seguridad, diálogo con actores clave de los territorios, consulta mapas de riesgo)</w:t>
            </w:r>
          </w:p>
          <w:p w14:paraId="0B7935A5"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Preparación de escenarios de ajuste logístico y metodológico para las diferentes acciones previstas </w:t>
            </w:r>
          </w:p>
          <w:p w14:paraId="440BBF80"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Espacios de participación y concertación local con participación representativa, análisis actualizado de conflictividades y mapeo de actores ajustado </w:t>
            </w:r>
          </w:p>
        </w:tc>
        <w:tc>
          <w:tcPr>
            <w:tcW w:w="408" w:type="pct"/>
            <w:vAlign w:val="center"/>
          </w:tcPr>
          <w:p w14:paraId="11BE730F"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PNUD en comunicación con la Embajada y los socios </w:t>
            </w:r>
          </w:p>
        </w:tc>
        <w:tc>
          <w:tcPr>
            <w:tcW w:w="963" w:type="pct"/>
            <w:vAlign w:val="center"/>
          </w:tcPr>
          <w:p w14:paraId="5250CCF5" w14:textId="77777777" w:rsidR="00EC039D" w:rsidRPr="00925C50" w:rsidRDefault="58A35B3C" w:rsidP="008A757C">
            <w:pPr>
              <w:pStyle w:val="Prrafodelista"/>
              <w:numPr>
                <w:ilvl w:val="0"/>
                <w:numId w:val="19"/>
              </w:numPr>
              <w:spacing w:beforeAutospacing="1" w:after="100" w:afterAutospacing="1" w:line="240" w:lineRule="auto"/>
              <w:ind w:left="77" w:hanging="139"/>
              <w:jc w:val="both"/>
              <w:rPr>
                <w:rFonts w:asciiTheme="majorHAnsi" w:eastAsiaTheme="majorEastAsia" w:hAnsiTheme="majorHAnsi" w:cstheme="majorHAnsi"/>
              </w:rPr>
            </w:pPr>
            <w:r w:rsidRPr="00925C50">
              <w:rPr>
                <w:rFonts w:asciiTheme="majorHAnsi" w:eastAsiaTheme="majorEastAsia" w:hAnsiTheme="majorHAnsi" w:cstheme="majorHAnsi"/>
                <w:lang w:val="es-CO"/>
              </w:rPr>
              <w:t>Ajustes sustanciales en el marco de resultados inicial  </w:t>
            </w:r>
          </w:p>
          <w:p w14:paraId="00D3A9ED" w14:textId="77777777" w:rsidR="00EC039D" w:rsidRPr="00925C50" w:rsidRDefault="58A35B3C" w:rsidP="008A757C">
            <w:pPr>
              <w:pStyle w:val="Prrafodelista"/>
              <w:numPr>
                <w:ilvl w:val="0"/>
                <w:numId w:val="19"/>
              </w:numPr>
              <w:spacing w:beforeAutospacing="1" w:after="100" w:afterAutospacing="1" w:line="240" w:lineRule="auto"/>
              <w:ind w:left="77" w:hanging="139"/>
              <w:jc w:val="both"/>
              <w:rPr>
                <w:rFonts w:asciiTheme="majorHAnsi" w:eastAsiaTheme="majorEastAsia" w:hAnsiTheme="majorHAnsi" w:cstheme="majorHAnsi"/>
              </w:rPr>
            </w:pPr>
            <w:r w:rsidRPr="00925C50">
              <w:rPr>
                <w:rFonts w:asciiTheme="majorHAnsi" w:eastAsiaTheme="majorEastAsia" w:hAnsiTheme="majorHAnsi" w:cstheme="majorHAnsi"/>
                <w:lang w:val="es-CO"/>
              </w:rPr>
              <w:t>Reducción significativa en los ritmos en la implementación </w:t>
            </w:r>
          </w:p>
          <w:p w14:paraId="532A912F" w14:textId="77777777" w:rsidR="00EC039D" w:rsidRPr="00925C50" w:rsidRDefault="58A35B3C" w:rsidP="008A757C">
            <w:pPr>
              <w:pStyle w:val="Prrafodelista"/>
              <w:numPr>
                <w:ilvl w:val="0"/>
                <w:numId w:val="19"/>
              </w:numPr>
              <w:spacing w:beforeAutospacing="1" w:after="100" w:afterAutospacing="1" w:line="240" w:lineRule="auto"/>
              <w:ind w:left="77" w:hanging="139"/>
              <w:jc w:val="both"/>
              <w:rPr>
                <w:rFonts w:asciiTheme="majorHAnsi" w:eastAsiaTheme="majorEastAsia" w:hAnsiTheme="majorHAnsi" w:cstheme="majorHAnsi"/>
              </w:rPr>
            </w:pPr>
            <w:r w:rsidRPr="00925C50">
              <w:rPr>
                <w:rFonts w:asciiTheme="majorHAnsi" w:eastAsiaTheme="majorEastAsia" w:hAnsiTheme="majorHAnsi" w:cstheme="majorHAnsi"/>
                <w:lang w:val="es-CO"/>
              </w:rPr>
              <w:t>Reducción de condiciones para la participación de socios y grupos de interés  </w:t>
            </w:r>
          </w:p>
        </w:tc>
      </w:tr>
      <w:tr w:rsidR="00491E60" w:rsidRPr="007C4867" w14:paraId="3A083D94" w14:textId="77777777" w:rsidTr="00A36900">
        <w:trPr>
          <w:trHeight w:val="65"/>
        </w:trPr>
        <w:tc>
          <w:tcPr>
            <w:tcW w:w="259" w:type="pct"/>
            <w:vAlign w:val="center"/>
          </w:tcPr>
          <w:p w14:paraId="4EC02F60"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Derechos Humanos </w:t>
            </w:r>
          </w:p>
        </w:tc>
        <w:tc>
          <w:tcPr>
            <w:tcW w:w="963" w:type="pct"/>
            <w:vAlign w:val="center"/>
          </w:tcPr>
          <w:p w14:paraId="3DE64FDD"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 xml:space="preserve">Bajo interés, resistencias, oposición o débil apropiación por parte de los actores locales (institucionales o comunitarios) o de los mismos grupos de interés para desarrollar las </w:t>
            </w:r>
            <w:r w:rsidRPr="007C4867">
              <w:rPr>
                <w:rFonts w:asciiTheme="majorHAnsi" w:eastAsiaTheme="majorEastAsia" w:hAnsiTheme="majorHAnsi" w:cstheme="majorHAnsi"/>
                <w:lang w:val="es-CO"/>
              </w:rPr>
              <w:lastRenderedPageBreak/>
              <w:t>estrategias de inclusión los enfoques diferenciales (género, etnia y discapacidad) </w:t>
            </w:r>
          </w:p>
        </w:tc>
        <w:tc>
          <w:tcPr>
            <w:tcW w:w="74" w:type="pct"/>
            <w:vAlign w:val="center"/>
          </w:tcPr>
          <w:p w14:paraId="4792B0E5" w14:textId="4947627A" w:rsidR="00EC039D" w:rsidRPr="007C4867" w:rsidRDefault="58A35B3C" w:rsidP="00DE4172">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2</w:t>
            </w:r>
          </w:p>
        </w:tc>
        <w:tc>
          <w:tcPr>
            <w:tcW w:w="74" w:type="pct"/>
            <w:vAlign w:val="center"/>
          </w:tcPr>
          <w:p w14:paraId="61991256" w14:textId="5299B065" w:rsidR="00EC039D" w:rsidRPr="007C4867" w:rsidRDefault="58A35B3C" w:rsidP="00DE4172">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4</w:t>
            </w:r>
          </w:p>
        </w:tc>
        <w:tc>
          <w:tcPr>
            <w:tcW w:w="111" w:type="pct"/>
            <w:vAlign w:val="center"/>
          </w:tcPr>
          <w:p w14:paraId="48616294" w14:textId="6D10F6DE" w:rsidR="00EC039D" w:rsidRPr="007C4867" w:rsidRDefault="58A35B3C" w:rsidP="00DE4172">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8</w:t>
            </w:r>
          </w:p>
        </w:tc>
        <w:tc>
          <w:tcPr>
            <w:tcW w:w="1000" w:type="pct"/>
            <w:vAlign w:val="center"/>
          </w:tcPr>
          <w:p w14:paraId="5B0FB2D6" w14:textId="77777777" w:rsidR="00EC039D" w:rsidRPr="004F1A25" w:rsidRDefault="58A35B3C" w:rsidP="008A757C">
            <w:pPr>
              <w:pStyle w:val="Prrafodelista"/>
              <w:numPr>
                <w:ilvl w:val="0"/>
                <w:numId w:val="20"/>
              </w:numPr>
              <w:spacing w:beforeAutospacing="1" w:after="100" w:afterAutospacing="1" w:line="240" w:lineRule="auto"/>
              <w:ind w:left="0" w:hanging="106"/>
              <w:jc w:val="both"/>
              <w:rPr>
                <w:rFonts w:asciiTheme="majorHAnsi" w:eastAsiaTheme="majorEastAsia" w:hAnsiTheme="majorHAnsi" w:cstheme="majorHAnsi"/>
              </w:rPr>
            </w:pPr>
            <w:r w:rsidRPr="004F1A25">
              <w:rPr>
                <w:rFonts w:asciiTheme="majorHAnsi" w:eastAsiaTheme="majorEastAsia" w:hAnsiTheme="majorHAnsi" w:cstheme="majorHAnsi"/>
                <w:lang w:val="es-CO"/>
              </w:rPr>
              <w:t>Compromiso de la pertinencia y eficacia esperada del proyecto  </w:t>
            </w:r>
          </w:p>
          <w:p w14:paraId="044CAB3D" w14:textId="77777777" w:rsidR="00EC039D" w:rsidRPr="007C4867" w:rsidRDefault="58A35B3C" w:rsidP="008A757C">
            <w:pPr>
              <w:spacing w:beforeAutospacing="1" w:after="100" w:afterAutospacing="1" w:line="240" w:lineRule="auto"/>
              <w:ind w:left="126"/>
              <w:jc w:val="both"/>
              <w:rPr>
                <w:rFonts w:asciiTheme="majorHAnsi" w:eastAsiaTheme="majorEastAsia" w:hAnsiTheme="majorHAnsi" w:cstheme="majorHAnsi"/>
              </w:rPr>
            </w:pPr>
            <w:r w:rsidRPr="007C4867">
              <w:rPr>
                <w:rFonts w:asciiTheme="majorHAnsi" w:eastAsiaTheme="majorEastAsia" w:hAnsiTheme="majorHAnsi" w:cstheme="majorHAnsi"/>
                <w:lang w:val="es-CO"/>
              </w:rPr>
              <w:t> </w:t>
            </w:r>
          </w:p>
          <w:p w14:paraId="0C52016E" w14:textId="77777777" w:rsidR="00EC039D" w:rsidRPr="007C4867" w:rsidRDefault="58A35B3C" w:rsidP="008A757C">
            <w:pPr>
              <w:spacing w:beforeAutospacing="1" w:after="100" w:afterAutospacing="1" w:line="240" w:lineRule="auto"/>
              <w:ind w:left="126"/>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Retrasos sustantivos en la implementación de acciones y logro de resultados previstos  </w:t>
            </w:r>
          </w:p>
        </w:tc>
        <w:tc>
          <w:tcPr>
            <w:tcW w:w="1148" w:type="pct"/>
            <w:vAlign w:val="center"/>
          </w:tcPr>
          <w:p w14:paraId="410D8A44"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Mensajes de inclusión claros y apropiados a los contextos y características de los grupos de interés durante todo el ciclo del programa </w:t>
            </w:r>
          </w:p>
          <w:p w14:paraId="3F7E1A1C"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Monitoreo del riesgos y respuesta dentro del sistema de PM&amp;E del proyecto  </w:t>
            </w:r>
          </w:p>
          <w:p w14:paraId="63BC81FB"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Diseño e impulso de protocolos, rutas y mensajes de sensibilización sobre la inclusión de grupos de especial interés </w:t>
            </w:r>
          </w:p>
          <w:p w14:paraId="51D363E8"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Espacios de participación y seguimiento que promuevan la participación de representación de los grupos de especial interés  </w:t>
            </w:r>
          </w:p>
        </w:tc>
        <w:tc>
          <w:tcPr>
            <w:tcW w:w="408" w:type="pct"/>
            <w:vAlign w:val="center"/>
          </w:tcPr>
          <w:p w14:paraId="35ACA06F"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PNUD en comunicación con la Embajada y los socios </w:t>
            </w:r>
          </w:p>
        </w:tc>
        <w:tc>
          <w:tcPr>
            <w:tcW w:w="963" w:type="pct"/>
            <w:vAlign w:val="center"/>
          </w:tcPr>
          <w:p w14:paraId="3A93A468" w14:textId="77777777" w:rsidR="00EC039D" w:rsidRPr="004F1A25" w:rsidRDefault="58A35B3C" w:rsidP="008A757C">
            <w:pPr>
              <w:pStyle w:val="Prrafodelista"/>
              <w:numPr>
                <w:ilvl w:val="0"/>
                <w:numId w:val="19"/>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Ajustes sustanciales en el marco de resultados inicial </w:t>
            </w:r>
          </w:p>
          <w:p w14:paraId="059CABD4" w14:textId="030653BF" w:rsidR="00EC039D" w:rsidRPr="004F1A25" w:rsidRDefault="58A35B3C" w:rsidP="008A757C">
            <w:pPr>
              <w:pStyle w:val="Prrafodelista"/>
              <w:numPr>
                <w:ilvl w:val="0"/>
                <w:numId w:val="19"/>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Agudización de brechas para la igualdad y rezagos en el logro de los derechos de los grupos de interés </w:t>
            </w:r>
          </w:p>
          <w:p w14:paraId="66788EB9" w14:textId="77777777" w:rsidR="00EC039D" w:rsidRPr="004F1A25" w:rsidRDefault="58A35B3C" w:rsidP="008A757C">
            <w:pPr>
              <w:pStyle w:val="Prrafodelista"/>
              <w:numPr>
                <w:ilvl w:val="0"/>
                <w:numId w:val="19"/>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lastRenderedPageBreak/>
              <w:t>Reducción de condiciones para la participación de socios y grupos de interés </w:t>
            </w:r>
          </w:p>
        </w:tc>
      </w:tr>
      <w:tr w:rsidR="00491E60" w:rsidRPr="007C4867" w14:paraId="293F68C0" w14:textId="77777777" w:rsidTr="00A36900">
        <w:trPr>
          <w:trHeight w:val="65"/>
        </w:trPr>
        <w:tc>
          <w:tcPr>
            <w:tcW w:w="259" w:type="pct"/>
            <w:vAlign w:val="center"/>
          </w:tcPr>
          <w:p w14:paraId="692F1F98"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lastRenderedPageBreak/>
              <w:t>Derechos Humanos</w:t>
            </w:r>
          </w:p>
        </w:tc>
        <w:tc>
          <w:tcPr>
            <w:tcW w:w="963" w:type="pct"/>
            <w:vAlign w:val="center"/>
          </w:tcPr>
          <w:p w14:paraId="4FDBF956"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El programa pueda desconocer, invisibilizar o no focalizar adecuadamente necesidades, sentires o prioridades clave de los grupos beneficiarios en los diferentes procesos que adelante con poblaciones en proceso de reincorporación, victimas o comparecientes, entre otros </w:t>
            </w:r>
          </w:p>
        </w:tc>
        <w:tc>
          <w:tcPr>
            <w:tcW w:w="74" w:type="pct"/>
            <w:vAlign w:val="center"/>
          </w:tcPr>
          <w:p w14:paraId="44F94064"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2</w:t>
            </w:r>
          </w:p>
        </w:tc>
        <w:tc>
          <w:tcPr>
            <w:tcW w:w="74" w:type="pct"/>
            <w:vAlign w:val="center"/>
          </w:tcPr>
          <w:p w14:paraId="2928289A"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4</w:t>
            </w:r>
          </w:p>
        </w:tc>
        <w:tc>
          <w:tcPr>
            <w:tcW w:w="111" w:type="pct"/>
            <w:vAlign w:val="center"/>
          </w:tcPr>
          <w:p w14:paraId="04AA617C"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8</w:t>
            </w:r>
          </w:p>
        </w:tc>
        <w:tc>
          <w:tcPr>
            <w:tcW w:w="1000" w:type="pct"/>
            <w:vAlign w:val="center"/>
          </w:tcPr>
          <w:p w14:paraId="176A74BE" w14:textId="77777777" w:rsidR="00EC039D" w:rsidRPr="004F1A25" w:rsidRDefault="58A35B3C" w:rsidP="008A757C">
            <w:pPr>
              <w:pStyle w:val="Prrafodelista"/>
              <w:numPr>
                <w:ilvl w:val="0"/>
                <w:numId w:val="21"/>
              </w:numPr>
              <w:spacing w:beforeAutospacing="1" w:after="100" w:afterAutospacing="1" w:line="240" w:lineRule="auto"/>
              <w:ind w:left="0" w:hanging="106"/>
              <w:jc w:val="both"/>
              <w:rPr>
                <w:rFonts w:asciiTheme="majorHAnsi" w:eastAsiaTheme="majorEastAsia" w:hAnsiTheme="majorHAnsi" w:cstheme="majorHAnsi"/>
              </w:rPr>
            </w:pPr>
            <w:r w:rsidRPr="004F1A25">
              <w:rPr>
                <w:rFonts w:asciiTheme="majorHAnsi" w:eastAsiaTheme="majorEastAsia" w:hAnsiTheme="majorHAnsi" w:cstheme="majorHAnsi"/>
                <w:lang w:val="es-CO"/>
              </w:rPr>
              <w:t>Compromiso de la pertinencia y eficacia esperada del proyecto  </w:t>
            </w:r>
          </w:p>
          <w:p w14:paraId="6A0D5451" w14:textId="77777777" w:rsidR="00EC039D" w:rsidRPr="004F1A25" w:rsidRDefault="58A35B3C" w:rsidP="008A757C">
            <w:pPr>
              <w:pStyle w:val="Prrafodelista"/>
              <w:numPr>
                <w:ilvl w:val="0"/>
                <w:numId w:val="21"/>
              </w:numPr>
              <w:spacing w:beforeAutospacing="1" w:after="100" w:afterAutospacing="1" w:line="240" w:lineRule="auto"/>
              <w:ind w:left="0" w:hanging="106"/>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Efectos negativos en las relaciones, los derechos y/o dinámicas de los territorios o de los grupos de interés </w:t>
            </w:r>
          </w:p>
          <w:p w14:paraId="1C68A994" w14:textId="77777777" w:rsidR="00EC039D" w:rsidRPr="004F1A25" w:rsidRDefault="58A35B3C" w:rsidP="008A757C">
            <w:pPr>
              <w:pStyle w:val="Prrafodelista"/>
              <w:numPr>
                <w:ilvl w:val="0"/>
                <w:numId w:val="21"/>
              </w:numPr>
              <w:spacing w:beforeAutospacing="1" w:after="100" w:afterAutospacing="1" w:line="240" w:lineRule="auto"/>
              <w:ind w:left="0" w:hanging="106"/>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Retrasos sustantivos en la implementación de acciones y logro de resultados previstos  </w:t>
            </w:r>
          </w:p>
          <w:p w14:paraId="763E59CB" w14:textId="77777777" w:rsidR="00EC039D" w:rsidRPr="004F1A25" w:rsidRDefault="58A35B3C" w:rsidP="008A757C">
            <w:pPr>
              <w:pStyle w:val="Prrafodelista"/>
              <w:numPr>
                <w:ilvl w:val="0"/>
                <w:numId w:val="22"/>
              </w:numPr>
              <w:spacing w:beforeAutospacing="1" w:after="100" w:afterAutospacing="1" w:line="240" w:lineRule="auto"/>
              <w:ind w:left="0" w:hanging="106"/>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Desmotivación o desinterés para la participación de grupos de interés en el proyecto</w:t>
            </w:r>
          </w:p>
        </w:tc>
        <w:tc>
          <w:tcPr>
            <w:tcW w:w="1148" w:type="pct"/>
            <w:vAlign w:val="center"/>
          </w:tcPr>
          <w:p w14:paraId="5107C871"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Actualizar y analizar con enfoque de gestión de riesgos sociales el mapeo de actores y relaciones del programa (divisores y conectores) para las diferentes estrategias propuestas </w:t>
            </w:r>
          </w:p>
          <w:p w14:paraId="32A16F18"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Monitoreo del riesgo y respuesta dentro del sistema de PM&amp;E del proyecto  </w:t>
            </w:r>
          </w:p>
          <w:p w14:paraId="762FAF9A"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Estructurar y documentar de forma adecuada los espacios de participación y seguimiento que promuevan la participación y representación de los grupos de especial interés  </w:t>
            </w:r>
          </w:p>
        </w:tc>
        <w:tc>
          <w:tcPr>
            <w:tcW w:w="408" w:type="pct"/>
            <w:vAlign w:val="center"/>
          </w:tcPr>
          <w:p w14:paraId="1E709684"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PNUD en comunicación con la Embajada y los socios </w:t>
            </w:r>
          </w:p>
        </w:tc>
        <w:tc>
          <w:tcPr>
            <w:tcW w:w="963" w:type="pct"/>
            <w:vAlign w:val="center"/>
          </w:tcPr>
          <w:p w14:paraId="39FBE3DB" w14:textId="10D5F0E5" w:rsidR="00EC039D" w:rsidRPr="004F1A25" w:rsidRDefault="58A35B3C" w:rsidP="008A757C">
            <w:pPr>
              <w:pStyle w:val="Prrafodelista"/>
              <w:numPr>
                <w:ilvl w:val="0"/>
                <w:numId w:val="22"/>
              </w:numPr>
              <w:spacing w:beforeAutospacing="1" w:after="100" w:afterAutospacing="1" w:line="240" w:lineRule="auto"/>
              <w:ind w:left="218" w:hanging="218"/>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Ajustes sustanciales en el marco de resultados inicial </w:t>
            </w:r>
          </w:p>
          <w:p w14:paraId="191E9B02" w14:textId="3899FB7A" w:rsidR="00EC039D" w:rsidRPr="004F1A25" w:rsidRDefault="58A35B3C" w:rsidP="008A757C">
            <w:pPr>
              <w:pStyle w:val="Prrafodelista"/>
              <w:numPr>
                <w:ilvl w:val="0"/>
                <w:numId w:val="22"/>
              </w:numPr>
              <w:spacing w:beforeAutospacing="1" w:after="100" w:afterAutospacing="1" w:line="240" w:lineRule="auto"/>
              <w:ind w:left="218" w:hanging="218"/>
              <w:jc w:val="both"/>
              <w:rPr>
                <w:rFonts w:asciiTheme="majorHAnsi" w:eastAsiaTheme="majorEastAsia" w:hAnsiTheme="majorHAnsi" w:cstheme="majorHAnsi"/>
              </w:rPr>
            </w:pPr>
            <w:r w:rsidRPr="004F1A25">
              <w:rPr>
                <w:rFonts w:asciiTheme="majorHAnsi" w:eastAsiaTheme="majorEastAsia" w:hAnsiTheme="majorHAnsi" w:cstheme="majorHAnsi"/>
                <w:lang w:val="es-CO"/>
              </w:rPr>
              <w:t>Incumplimiento de compromisos y expectativas con posibles grupos de interés. (riesgo reputacional)</w:t>
            </w:r>
          </w:p>
          <w:p w14:paraId="462D6D53" w14:textId="77777777" w:rsidR="00EC039D" w:rsidRPr="004F1A25" w:rsidRDefault="58A35B3C" w:rsidP="008A757C">
            <w:pPr>
              <w:pStyle w:val="Prrafodelista"/>
              <w:numPr>
                <w:ilvl w:val="0"/>
                <w:numId w:val="22"/>
              </w:numPr>
              <w:spacing w:beforeAutospacing="1" w:after="100" w:afterAutospacing="1" w:line="240" w:lineRule="auto"/>
              <w:ind w:left="218" w:hanging="218"/>
              <w:jc w:val="both"/>
              <w:rPr>
                <w:rFonts w:asciiTheme="majorHAnsi" w:eastAsiaTheme="majorEastAsia" w:hAnsiTheme="majorHAnsi" w:cstheme="majorHAnsi"/>
              </w:rPr>
            </w:pPr>
            <w:r w:rsidRPr="004F1A25">
              <w:rPr>
                <w:rFonts w:asciiTheme="majorHAnsi" w:eastAsiaTheme="majorEastAsia" w:hAnsiTheme="majorHAnsi" w:cstheme="majorHAnsi"/>
                <w:lang w:val="es-CO"/>
              </w:rPr>
              <w:t>Agudización de brechas para la igualdad y rezagos en el logro de los derechos de los grupos de interés</w:t>
            </w:r>
          </w:p>
          <w:p w14:paraId="57C7DB93" w14:textId="77777777" w:rsidR="00EC039D" w:rsidRPr="007C4867" w:rsidRDefault="00EC039D" w:rsidP="008A757C">
            <w:pPr>
              <w:spacing w:beforeAutospacing="1" w:after="100" w:afterAutospacing="1" w:line="240" w:lineRule="auto"/>
              <w:ind w:left="127"/>
              <w:jc w:val="both"/>
              <w:rPr>
                <w:rFonts w:asciiTheme="majorHAnsi" w:eastAsiaTheme="majorEastAsia" w:hAnsiTheme="majorHAnsi" w:cstheme="majorHAnsi"/>
              </w:rPr>
            </w:pPr>
          </w:p>
        </w:tc>
      </w:tr>
      <w:tr w:rsidR="00491E60" w:rsidRPr="007C4867" w14:paraId="761DC1C7" w14:textId="77777777" w:rsidTr="00A36900">
        <w:trPr>
          <w:trHeight w:val="300"/>
        </w:trPr>
        <w:tc>
          <w:tcPr>
            <w:tcW w:w="259" w:type="pct"/>
            <w:vMerge w:val="restart"/>
            <w:vAlign w:val="center"/>
          </w:tcPr>
          <w:p w14:paraId="00A25922" w14:textId="77777777" w:rsidR="003979CA" w:rsidRPr="007C4867" w:rsidRDefault="003979CA"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Derechos de las mujeres e igualdad de género </w:t>
            </w:r>
          </w:p>
        </w:tc>
        <w:tc>
          <w:tcPr>
            <w:tcW w:w="963" w:type="pct"/>
            <w:vAlign w:val="center"/>
          </w:tcPr>
          <w:p w14:paraId="6F42167C" w14:textId="77777777" w:rsidR="003979CA" w:rsidRPr="007C4867" w:rsidRDefault="003979CA"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Agudización o profundización de brechas de género entre hombres, mujeres o personas con identidades/orientaciones diversas al interior de los programas, estrategias o grupos de interés  </w:t>
            </w:r>
          </w:p>
        </w:tc>
        <w:tc>
          <w:tcPr>
            <w:tcW w:w="74" w:type="pct"/>
            <w:vAlign w:val="center"/>
          </w:tcPr>
          <w:p w14:paraId="55658889" w14:textId="506A9CCA" w:rsidR="003979CA" w:rsidRPr="007C4867" w:rsidRDefault="003979CA" w:rsidP="00DE4172">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2</w:t>
            </w:r>
          </w:p>
        </w:tc>
        <w:tc>
          <w:tcPr>
            <w:tcW w:w="74" w:type="pct"/>
            <w:vAlign w:val="center"/>
          </w:tcPr>
          <w:p w14:paraId="3333CDF5" w14:textId="250DD2DE" w:rsidR="003979CA" w:rsidRPr="007C4867" w:rsidRDefault="003979CA" w:rsidP="00DE4172">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3</w:t>
            </w:r>
          </w:p>
        </w:tc>
        <w:tc>
          <w:tcPr>
            <w:tcW w:w="111" w:type="pct"/>
            <w:vAlign w:val="center"/>
          </w:tcPr>
          <w:p w14:paraId="6570EFD7" w14:textId="1E5F4E31" w:rsidR="003979CA" w:rsidRPr="007C4867" w:rsidRDefault="003979CA" w:rsidP="00DE4172">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6</w:t>
            </w:r>
          </w:p>
        </w:tc>
        <w:tc>
          <w:tcPr>
            <w:tcW w:w="1000" w:type="pct"/>
            <w:vAlign w:val="center"/>
          </w:tcPr>
          <w:p w14:paraId="06903769" w14:textId="0CECEA68" w:rsidR="003979CA" w:rsidRPr="004F1A25" w:rsidRDefault="003979CA" w:rsidP="008A757C">
            <w:pPr>
              <w:pStyle w:val="Prrafodelista"/>
              <w:numPr>
                <w:ilvl w:val="0"/>
                <w:numId w:val="23"/>
              </w:numPr>
              <w:spacing w:beforeAutospacing="1" w:after="100" w:afterAutospacing="1" w:line="240" w:lineRule="auto"/>
              <w:ind w:left="36"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Compromiso de la pertinencia y eficacia esperada del proyecto  </w:t>
            </w:r>
          </w:p>
          <w:p w14:paraId="578F5300" w14:textId="418C02E8" w:rsidR="003979CA" w:rsidRPr="004F1A25" w:rsidRDefault="003979CA" w:rsidP="008A757C">
            <w:pPr>
              <w:pStyle w:val="Prrafodelista"/>
              <w:numPr>
                <w:ilvl w:val="0"/>
                <w:numId w:val="23"/>
              </w:numPr>
              <w:spacing w:beforeAutospacing="1" w:after="100" w:afterAutospacing="1" w:line="240" w:lineRule="auto"/>
              <w:ind w:left="36"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Desmotivación o desinterés para la participación de grupos de interés en el proyecto </w:t>
            </w:r>
          </w:p>
          <w:p w14:paraId="53F408BE" w14:textId="79DC7331" w:rsidR="003979CA" w:rsidRPr="004F1A25" w:rsidRDefault="003979CA" w:rsidP="008A757C">
            <w:pPr>
              <w:pStyle w:val="Prrafodelista"/>
              <w:numPr>
                <w:ilvl w:val="0"/>
                <w:numId w:val="23"/>
              </w:numPr>
              <w:spacing w:beforeAutospacing="1" w:after="100" w:afterAutospacing="1" w:line="240" w:lineRule="auto"/>
              <w:ind w:left="36"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Efectos negativos en la calidad de vida de grupos de interés (p.e. aumento de VBG, discriminación) </w:t>
            </w:r>
          </w:p>
          <w:p w14:paraId="54003FCF" w14:textId="77777777" w:rsidR="003979CA" w:rsidRPr="004F1A25" w:rsidRDefault="003979CA" w:rsidP="008A757C">
            <w:pPr>
              <w:pStyle w:val="Prrafodelista"/>
              <w:numPr>
                <w:ilvl w:val="0"/>
                <w:numId w:val="23"/>
              </w:numPr>
              <w:spacing w:beforeAutospacing="1" w:after="100" w:afterAutospacing="1" w:line="240" w:lineRule="auto"/>
              <w:ind w:left="36"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Retrasos sustantivos en la implementación de acciones y logro de resultados previstos </w:t>
            </w:r>
          </w:p>
        </w:tc>
        <w:tc>
          <w:tcPr>
            <w:tcW w:w="1148" w:type="pct"/>
            <w:vAlign w:val="center"/>
          </w:tcPr>
          <w:p w14:paraId="289CB96C" w14:textId="77777777" w:rsidR="003979CA" w:rsidRPr="007C4867" w:rsidRDefault="003979CA"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Mensajes de inclusión claros y apropiados a los contextos y características de los grupos de interés durante todo el ciclo del programa </w:t>
            </w:r>
          </w:p>
          <w:p w14:paraId="1F823A2E" w14:textId="77777777" w:rsidR="003979CA" w:rsidRPr="007C4867" w:rsidRDefault="003979CA"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Monitoreo del riesgo y respuesta dentro del sistema de PM&amp;E del proyecto  </w:t>
            </w:r>
          </w:p>
          <w:p w14:paraId="61FEB74C" w14:textId="77777777" w:rsidR="003979CA" w:rsidRPr="007C4867" w:rsidRDefault="003979CA"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Diseño e impulso de protocolos, rutas y mensajes de sensibilización sobre la inclusión de grupos de especial interés </w:t>
            </w:r>
          </w:p>
          <w:p w14:paraId="03CACE7B" w14:textId="77777777" w:rsidR="003979CA" w:rsidRPr="007C4867" w:rsidRDefault="003979CA"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Espacios de participación y seguimiento que promuevan la participación de representación de los grupos de especial interés </w:t>
            </w:r>
          </w:p>
        </w:tc>
        <w:tc>
          <w:tcPr>
            <w:tcW w:w="408" w:type="pct"/>
            <w:vAlign w:val="center"/>
          </w:tcPr>
          <w:p w14:paraId="165FFF6E" w14:textId="77777777" w:rsidR="003979CA" w:rsidRPr="007C4867" w:rsidRDefault="003979CA"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PNUD en comunicación con la Embajada y los socios </w:t>
            </w:r>
          </w:p>
        </w:tc>
        <w:tc>
          <w:tcPr>
            <w:tcW w:w="963" w:type="pct"/>
            <w:vAlign w:val="center"/>
          </w:tcPr>
          <w:p w14:paraId="7BD6E205" w14:textId="77777777" w:rsidR="003979CA" w:rsidRPr="004F1A25" w:rsidRDefault="003979CA" w:rsidP="008A757C">
            <w:pPr>
              <w:pStyle w:val="Prrafodelista"/>
              <w:numPr>
                <w:ilvl w:val="0"/>
                <w:numId w:val="24"/>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Agudización de brechas para la igualdad y rezagos en el logro de los derechos de los grupos de interés </w:t>
            </w:r>
          </w:p>
          <w:p w14:paraId="7DA9C975" w14:textId="77777777" w:rsidR="003979CA" w:rsidRPr="004F1A25" w:rsidRDefault="003979CA" w:rsidP="008A757C">
            <w:pPr>
              <w:pStyle w:val="Prrafodelista"/>
              <w:numPr>
                <w:ilvl w:val="0"/>
                <w:numId w:val="24"/>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Reducción de condiciones para la participación de socios y grupos de interés </w:t>
            </w:r>
          </w:p>
          <w:p w14:paraId="75A28037" w14:textId="77777777" w:rsidR="003979CA" w:rsidRPr="007C4867" w:rsidRDefault="003979CA"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 </w:t>
            </w:r>
          </w:p>
        </w:tc>
      </w:tr>
      <w:tr w:rsidR="00491E60" w:rsidRPr="007C4867" w14:paraId="3E101AF0" w14:textId="77777777" w:rsidTr="00A36900">
        <w:trPr>
          <w:trHeight w:val="422"/>
        </w:trPr>
        <w:tc>
          <w:tcPr>
            <w:tcW w:w="259" w:type="pct"/>
            <w:vMerge/>
            <w:vAlign w:val="center"/>
          </w:tcPr>
          <w:p w14:paraId="6E9FDC9C" w14:textId="77777777" w:rsidR="003979CA" w:rsidRPr="007C4867" w:rsidRDefault="003979CA" w:rsidP="008A757C">
            <w:pPr>
              <w:spacing w:beforeAutospacing="1" w:after="100" w:afterAutospacing="1" w:line="240" w:lineRule="auto"/>
              <w:jc w:val="both"/>
              <w:rPr>
                <w:rFonts w:asciiTheme="majorHAnsi" w:hAnsiTheme="majorHAnsi" w:cstheme="majorHAnsi"/>
              </w:rPr>
            </w:pPr>
          </w:p>
        </w:tc>
        <w:tc>
          <w:tcPr>
            <w:tcW w:w="963" w:type="pct"/>
            <w:vAlign w:val="center"/>
          </w:tcPr>
          <w:p w14:paraId="05DF4D7A" w14:textId="77777777" w:rsidR="003979CA" w:rsidRPr="007C4867" w:rsidRDefault="003979CA"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 xml:space="preserve">Incompatibilidad entre la necesidad de participación por parte de los grupos de interés en las acciones del proyecto con los roles de genero encontrados en los diferentes contextos (p.e. labores de cuidado asumidas principalmente por las mujeres que se interfieran con su </w:t>
            </w:r>
            <w:r w:rsidRPr="007C4867">
              <w:rPr>
                <w:rFonts w:asciiTheme="majorHAnsi" w:eastAsiaTheme="majorEastAsia" w:hAnsiTheme="majorHAnsi" w:cstheme="majorHAnsi"/>
                <w:lang w:val="es-CO"/>
              </w:rPr>
              <w:lastRenderedPageBreak/>
              <w:t>asistencia a capacitaciones o actividades grupales; resistencia de los hombres a la participación de las mujeres en labores de liderazgo o participación política en algunos territorios)  </w:t>
            </w:r>
          </w:p>
        </w:tc>
        <w:tc>
          <w:tcPr>
            <w:tcW w:w="74" w:type="pct"/>
            <w:vAlign w:val="center"/>
          </w:tcPr>
          <w:p w14:paraId="62ABFE16" w14:textId="77777777" w:rsidR="003979CA" w:rsidRPr="007C4867" w:rsidRDefault="003979CA"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3 </w:t>
            </w:r>
          </w:p>
        </w:tc>
        <w:tc>
          <w:tcPr>
            <w:tcW w:w="74" w:type="pct"/>
            <w:vAlign w:val="center"/>
          </w:tcPr>
          <w:p w14:paraId="7B3F77BE" w14:textId="77777777" w:rsidR="003979CA" w:rsidRPr="007C4867" w:rsidRDefault="003979CA"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4 </w:t>
            </w:r>
          </w:p>
        </w:tc>
        <w:tc>
          <w:tcPr>
            <w:tcW w:w="111" w:type="pct"/>
            <w:vAlign w:val="center"/>
          </w:tcPr>
          <w:p w14:paraId="4CE1A77D" w14:textId="77777777" w:rsidR="003979CA" w:rsidRPr="007C4867" w:rsidRDefault="003979CA"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12 </w:t>
            </w:r>
          </w:p>
        </w:tc>
        <w:tc>
          <w:tcPr>
            <w:tcW w:w="1000" w:type="pct"/>
            <w:vAlign w:val="center"/>
          </w:tcPr>
          <w:p w14:paraId="33A06EDF" w14:textId="58B44955" w:rsidR="003979CA" w:rsidRPr="004F1A25" w:rsidRDefault="003979CA" w:rsidP="008A757C">
            <w:pPr>
              <w:pStyle w:val="Prrafodelista"/>
              <w:numPr>
                <w:ilvl w:val="0"/>
                <w:numId w:val="26"/>
              </w:numPr>
              <w:spacing w:beforeAutospacing="1" w:after="100" w:afterAutospacing="1" w:line="240" w:lineRule="auto"/>
              <w:ind w:left="0" w:hanging="106"/>
              <w:jc w:val="both"/>
              <w:rPr>
                <w:rFonts w:asciiTheme="majorHAnsi" w:eastAsiaTheme="majorEastAsia" w:hAnsiTheme="majorHAnsi" w:cstheme="majorHAnsi"/>
              </w:rPr>
            </w:pPr>
            <w:r w:rsidRPr="004F1A25">
              <w:rPr>
                <w:rFonts w:asciiTheme="majorHAnsi" w:eastAsiaTheme="majorEastAsia" w:hAnsiTheme="majorHAnsi" w:cstheme="majorHAnsi"/>
                <w:lang w:val="es-CO"/>
              </w:rPr>
              <w:t>Compromiso de la pertinencia y eficacia esperada del proyecto  </w:t>
            </w:r>
          </w:p>
          <w:p w14:paraId="64D91385" w14:textId="5B6E55E2" w:rsidR="003979CA" w:rsidRPr="004F1A25" w:rsidRDefault="003979CA" w:rsidP="008A757C">
            <w:pPr>
              <w:pStyle w:val="Prrafodelista"/>
              <w:numPr>
                <w:ilvl w:val="0"/>
                <w:numId w:val="26"/>
              </w:numPr>
              <w:spacing w:beforeAutospacing="1" w:after="100" w:afterAutospacing="1" w:line="240" w:lineRule="auto"/>
              <w:ind w:left="0" w:hanging="106"/>
              <w:jc w:val="both"/>
              <w:rPr>
                <w:rFonts w:asciiTheme="majorHAnsi" w:eastAsiaTheme="majorEastAsia" w:hAnsiTheme="majorHAnsi" w:cstheme="majorHAnsi"/>
              </w:rPr>
            </w:pPr>
            <w:r w:rsidRPr="004F1A25">
              <w:rPr>
                <w:rFonts w:asciiTheme="majorHAnsi" w:eastAsiaTheme="majorEastAsia" w:hAnsiTheme="majorHAnsi" w:cstheme="majorHAnsi"/>
                <w:lang w:val="es-CO"/>
              </w:rPr>
              <w:t>Desmotivación o desinterés para la participación de grupos de interés en el proyecto </w:t>
            </w:r>
          </w:p>
          <w:p w14:paraId="76CECFF9" w14:textId="77777777" w:rsidR="003979CA" w:rsidRPr="004F1A25" w:rsidRDefault="003979CA" w:rsidP="008A757C">
            <w:pPr>
              <w:pStyle w:val="Prrafodelista"/>
              <w:numPr>
                <w:ilvl w:val="0"/>
                <w:numId w:val="26"/>
              </w:numPr>
              <w:spacing w:beforeAutospacing="1" w:after="100" w:afterAutospacing="1" w:line="240" w:lineRule="auto"/>
              <w:ind w:left="0" w:hanging="106"/>
              <w:jc w:val="both"/>
              <w:rPr>
                <w:rFonts w:asciiTheme="majorHAnsi" w:eastAsiaTheme="majorEastAsia" w:hAnsiTheme="majorHAnsi" w:cstheme="majorHAnsi"/>
              </w:rPr>
            </w:pPr>
            <w:r w:rsidRPr="004F1A25">
              <w:rPr>
                <w:rFonts w:asciiTheme="majorHAnsi" w:eastAsiaTheme="majorEastAsia" w:hAnsiTheme="majorHAnsi" w:cstheme="majorHAnsi"/>
                <w:lang w:val="es-CO"/>
              </w:rPr>
              <w:t>Efectos negativos en la calidad de vida de grupos de interés (p.e.  aumento de VBG, recarga de labores, discriminación) </w:t>
            </w:r>
          </w:p>
        </w:tc>
        <w:tc>
          <w:tcPr>
            <w:tcW w:w="1148" w:type="pct"/>
            <w:vAlign w:val="center"/>
          </w:tcPr>
          <w:p w14:paraId="770D6A8E" w14:textId="77777777" w:rsidR="003979CA" w:rsidRPr="007C4867" w:rsidRDefault="003979CA"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Monitoreo del riesgo y respuesta dentro del sistema de PM&amp;E del proyecto </w:t>
            </w:r>
          </w:p>
          <w:p w14:paraId="58BDC764" w14:textId="77777777" w:rsidR="003979CA" w:rsidRPr="007C4867" w:rsidRDefault="003979CA"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Diseño e implementación de acciones integrales para reducir posibles efectos negativos y barreras relacionadas con el género (p.e. espacios de cuidado, calendarios ajustados) </w:t>
            </w:r>
          </w:p>
          <w:p w14:paraId="03972046" w14:textId="77777777" w:rsidR="003979CA" w:rsidRPr="007C4867" w:rsidRDefault="003979CA"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 xml:space="preserve">Diseño e implementación de mecanismos de monitoreo a </w:t>
            </w:r>
            <w:r w:rsidRPr="007C4867">
              <w:rPr>
                <w:rFonts w:asciiTheme="majorHAnsi" w:eastAsiaTheme="majorEastAsia" w:hAnsiTheme="majorHAnsi" w:cstheme="majorHAnsi"/>
                <w:lang w:val="es-CO"/>
              </w:rPr>
              <w:lastRenderedPageBreak/>
              <w:t>la participación de los hombres y las mujeres en todos los espacios decisorios del programa </w:t>
            </w:r>
          </w:p>
        </w:tc>
        <w:tc>
          <w:tcPr>
            <w:tcW w:w="408" w:type="pct"/>
            <w:vAlign w:val="center"/>
          </w:tcPr>
          <w:p w14:paraId="57BDC1D8" w14:textId="77777777" w:rsidR="003979CA" w:rsidRPr="007C4867" w:rsidRDefault="003979CA"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PNUD (puntos focales de genero) en comunicación con la Embajada y los socios </w:t>
            </w:r>
          </w:p>
        </w:tc>
        <w:tc>
          <w:tcPr>
            <w:tcW w:w="963" w:type="pct"/>
            <w:vAlign w:val="center"/>
          </w:tcPr>
          <w:p w14:paraId="25C25FF3" w14:textId="77777777" w:rsidR="003979CA" w:rsidRPr="004F1A25" w:rsidRDefault="003979CA"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Retrasos en el avance de las acciones diferenciales contempladas por el Acuerdo de Paz </w:t>
            </w:r>
          </w:p>
          <w:p w14:paraId="2CE7B702" w14:textId="77777777" w:rsidR="003979CA" w:rsidRPr="004F1A25" w:rsidRDefault="003979CA"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Agudización de brechas para la igualdad y rezagos en el logro de los derechos de los grupos de interés </w:t>
            </w:r>
          </w:p>
          <w:p w14:paraId="50649760" w14:textId="77777777" w:rsidR="003979CA" w:rsidRPr="004F1A25" w:rsidRDefault="003979CA"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 xml:space="preserve">Reducción de condiciones para la </w:t>
            </w:r>
            <w:r w:rsidRPr="004F1A25">
              <w:rPr>
                <w:rFonts w:asciiTheme="majorHAnsi" w:eastAsiaTheme="majorEastAsia" w:hAnsiTheme="majorHAnsi" w:cstheme="majorHAnsi"/>
                <w:lang w:val="es-CO"/>
              </w:rPr>
              <w:lastRenderedPageBreak/>
              <w:t>participación de socios y grupos de interés </w:t>
            </w:r>
          </w:p>
        </w:tc>
      </w:tr>
      <w:tr w:rsidR="00491E60" w:rsidRPr="007C4867" w14:paraId="16D9BF8C" w14:textId="77777777" w:rsidTr="00A36900">
        <w:trPr>
          <w:trHeight w:val="537"/>
        </w:trPr>
        <w:tc>
          <w:tcPr>
            <w:tcW w:w="259" w:type="pct"/>
            <w:vMerge w:val="restart"/>
            <w:vAlign w:val="center"/>
          </w:tcPr>
          <w:p w14:paraId="0AE63398"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Clima y medio ambiente </w:t>
            </w:r>
          </w:p>
        </w:tc>
        <w:tc>
          <w:tcPr>
            <w:tcW w:w="963" w:type="pct"/>
            <w:vAlign w:val="center"/>
          </w:tcPr>
          <w:p w14:paraId="3C560FDB"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Eventos climáticos extremos que vayan en detrimento de las actividades del proyecto, cierre de carreteras o imposibiliten condiciones de implementación  </w:t>
            </w:r>
          </w:p>
        </w:tc>
        <w:tc>
          <w:tcPr>
            <w:tcW w:w="74" w:type="pct"/>
            <w:vAlign w:val="center"/>
          </w:tcPr>
          <w:p w14:paraId="4CAB22E5" w14:textId="474E414C" w:rsidR="00EC039D" w:rsidRPr="007C4867" w:rsidRDefault="58A35B3C" w:rsidP="00DE4172">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2</w:t>
            </w:r>
          </w:p>
        </w:tc>
        <w:tc>
          <w:tcPr>
            <w:tcW w:w="74" w:type="pct"/>
            <w:vAlign w:val="center"/>
          </w:tcPr>
          <w:p w14:paraId="5C6678F7" w14:textId="7680D3E7" w:rsidR="00EC039D" w:rsidRPr="00DE4172" w:rsidRDefault="00DE4172" w:rsidP="00DE4172">
            <w:pPr>
              <w:spacing w:beforeAutospacing="1" w:after="100" w:afterAutospacing="1" w:line="240" w:lineRule="auto"/>
              <w:jc w:val="center"/>
              <w:rPr>
                <w:rFonts w:asciiTheme="majorHAnsi" w:eastAsiaTheme="majorEastAsia" w:hAnsiTheme="majorHAnsi" w:cstheme="majorHAnsi"/>
                <w:lang w:val="es-CO"/>
              </w:rPr>
            </w:pPr>
            <w:r>
              <w:rPr>
                <w:rFonts w:asciiTheme="majorHAnsi" w:eastAsiaTheme="majorEastAsia" w:hAnsiTheme="majorHAnsi" w:cstheme="majorHAnsi"/>
                <w:lang w:val="es-CO"/>
              </w:rPr>
              <w:t>5</w:t>
            </w:r>
          </w:p>
        </w:tc>
        <w:tc>
          <w:tcPr>
            <w:tcW w:w="111" w:type="pct"/>
            <w:vAlign w:val="center"/>
          </w:tcPr>
          <w:p w14:paraId="623B8A66" w14:textId="202BEE88" w:rsidR="00EC039D" w:rsidRPr="007C4867" w:rsidRDefault="58A35B3C" w:rsidP="00DE4172">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10</w:t>
            </w:r>
          </w:p>
        </w:tc>
        <w:tc>
          <w:tcPr>
            <w:tcW w:w="1000" w:type="pct"/>
            <w:vAlign w:val="center"/>
          </w:tcPr>
          <w:p w14:paraId="475F642A" w14:textId="77777777" w:rsidR="004F1A25" w:rsidRPr="004F1A25" w:rsidRDefault="58A35B3C" w:rsidP="008A757C">
            <w:pPr>
              <w:pStyle w:val="Prrafodelista"/>
              <w:numPr>
                <w:ilvl w:val="0"/>
                <w:numId w:val="28"/>
              </w:numPr>
              <w:spacing w:beforeAutospacing="1" w:after="100" w:afterAutospacing="1" w:line="240" w:lineRule="auto"/>
              <w:ind w:left="178" w:hanging="178"/>
              <w:jc w:val="both"/>
              <w:rPr>
                <w:rFonts w:asciiTheme="majorHAnsi" w:eastAsiaTheme="majorEastAsia" w:hAnsiTheme="majorHAnsi" w:cstheme="majorHAnsi"/>
              </w:rPr>
            </w:pPr>
            <w:r w:rsidRPr="004F1A25">
              <w:rPr>
                <w:rFonts w:asciiTheme="majorHAnsi" w:eastAsiaTheme="majorEastAsia" w:hAnsiTheme="majorHAnsi" w:cstheme="majorHAnsi"/>
                <w:lang w:val="es-CO"/>
              </w:rPr>
              <w:t>Retrasos sustantivos en la implementación de acciones y logro de resultados previstos </w:t>
            </w:r>
          </w:p>
          <w:p w14:paraId="0965AFD3" w14:textId="6BB2D9EE" w:rsidR="00EC039D" w:rsidRPr="004F1A25" w:rsidRDefault="58A35B3C" w:rsidP="008A757C">
            <w:pPr>
              <w:pStyle w:val="Prrafodelista"/>
              <w:numPr>
                <w:ilvl w:val="0"/>
                <w:numId w:val="28"/>
              </w:numPr>
              <w:spacing w:beforeAutospacing="1" w:after="100" w:afterAutospacing="1" w:line="240" w:lineRule="auto"/>
              <w:ind w:left="178" w:hanging="178"/>
              <w:jc w:val="both"/>
              <w:rPr>
                <w:rFonts w:asciiTheme="majorHAnsi" w:eastAsiaTheme="majorEastAsia" w:hAnsiTheme="majorHAnsi" w:cstheme="majorHAnsi"/>
              </w:rPr>
            </w:pPr>
            <w:r w:rsidRPr="004F1A25">
              <w:rPr>
                <w:rFonts w:asciiTheme="majorHAnsi" w:eastAsiaTheme="majorEastAsia" w:hAnsiTheme="majorHAnsi" w:cstheme="majorHAnsi"/>
                <w:lang w:val="es-CO"/>
              </w:rPr>
              <w:t>Afectaciones de salud o en las condiciones de seguridad del personal del equipo o de los grupos de interés </w:t>
            </w:r>
          </w:p>
        </w:tc>
        <w:tc>
          <w:tcPr>
            <w:tcW w:w="1148" w:type="pct"/>
            <w:vAlign w:val="center"/>
          </w:tcPr>
          <w:p w14:paraId="1D16E97A" w14:textId="77777777" w:rsidR="00EC039D" w:rsidRPr="007C4867" w:rsidRDefault="58A35B3C" w:rsidP="008A757C">
            <w:pPr>
              <w:pStyle w:val="Prrafodelista"/>
              <w:numPr>
                <w:ilvl w:val="0"/>
                <w:numId w:val="3"/>
              </w:numPr>
              <w:spacing w:beforeAutospacing="1" w:after="100" w:afterAutospacing="1" w:line="240" w:lineRule="auto"/>
              <w:ind w:left="169" w:hanging="169"/>
              <w:jc w:val="both"/>
              <w:rPr>
                <w:rFonts w:asciiTheme="majorHAnsi" w:eastAsiaTheme="majorEastAsia" w:hAnsiTheme="majorHAnsi" w:cstheme="majorHAnsi"/>
              </w:rPr>
            </w:pPr>
            <w:r w:rsidRPr="007C4867">
              <w:rPr>
                <w:rFonts w:asciiTheme="majorHAnsi" w:eastAsiaTheme="majorEastAsia" w:hAnsiTheme="majorHAnsi" w:cstheme="majorHAnsi"/>
                <w:lang w:val="es-CO"/>
              </w:rPr>
              <w:t>Monitoreo del riesgo y respuesta dentro del sistema de PM&amp;E del proyecto </w:t>
            </w:r>
          </w:p>
          <w:p w14:paraId="1307AD2A" w14:textId="77777777" w:rsidR="00EC039D" w:rsidRPr="007C4867" w:rsidRDefault="58A35B3C" w:rsidP="008A757C">
            <w:pPr>
              <w:pStyle w:val="Prrafodelista"/>
              <w:numPr>
                <w:ilvl w:val="0"/>
                <w:numId w:val="3"/>
              </w:numPr>
              <w:spacing w:beforeAutospacing="1" w:after="100" w:afterAutospacing="1" w:line="240" w:lineRule="auto"/>
              <w:ind w:left="169" w:hanging="169"/>
              <w:jc w:val="both"/>
              <w:rPr>
                <w:rFonts w:asciiTheme="majorHAnsi" w:eastAsiaTheme="majorEastAsia" w:hAnsiTheme="majorHAnsi" w:cstheme="majorHAnsi"/>
              </w:rPr>
            </w:pPr>
            <w:r w:rsidRPr="007C4867">
              <w:rPr>
                <w:rFonts w:asciiTheme="majorHAnsi" w:eastAsiaTheme="majorEastAsia" w:hAnsiTheme="majorHAnsi" w:cstheme="majorHAnsi"/>
                <w:lang w:val="es-CO"/>
              </w:rPr>
              <w:t>Preparación de escenarios de ajuste logístico y metodológico para las diferentes acciones previstas</w:t>
            </w:r>
          </w:p>
        </w:tc>
        <w:tc>
          <w:tcPr>
            <w:tcW w:w="408" w:type="pct"/>
            <w:vAlign w:val="center"/>
          </w:tcPr>
          <w:p w14:paraId="288ACE72"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 PNUD en comunicación con la Embajada y los socios </w:t>
            </w:r>
          </w:p>
          <w:p w14:paraId="701EA901"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 </w:t>
            </w:r>
          </w:p>
        </w:tc>
        <w:tc>
          <w:tcPr>
            <w:tcW w:w="963" w:type="pct"/>
            <w:vAlign w:val="center"/>
          </w:tcPr>
          <w:p w14:paraId="6346710A" w14:textId="77777777" w:rsidR="00EC039D" w:rsidRPr="004F1A25" w:rsidRDefault="58A35B3C"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Ajustes sustanciales en el marco de resultados inicial </w:t>
            </w:r>
          </w:p>
          <w:p w14:paraId="206B7935" w14:textId="77777777" w:rsidR="00EC039D" w:rsidRPr="004F1A25" w:rsidRDefault="58A35B3C"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Aumento de costos operativos y necesidad de extensiones en tiempo </w:t>
            </w:r>
          </w:p>
          <w:p w14:paraId="5615A14C" w14:textId="77777777" w:rsidR="00EC039D" w:rsidRPr="004F1A25" w:rsidRDefault="58A35B3C"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Reducción de condiciones para la participación de socios y grupos de interés </w:t>
            </w:r>
          </w:p>
        </w:tc>
      </w:tr>
      <w:tr w:rsidR="00491E60" w:rsidRPr="007C4867" w14:paraId="4A5F18B4" w14:textId="77777777" w:rsidTr="00A36900">
        <w:trPr>
          <w:trHeight w:val="2503"/>
        </w:trPr>
        <w:tc>
          <w:tcPr>
            <w:tcW w:w="259" w:type="pct"/>
            <w:vMerge/>
            <w:vAlign w:val="center"/>
          </w:tcPr>
          <w:p w14:paraId="3A9616A8" w14:textId="77777777" w:rsidR="00EC039D" w:rsidRPr="007C4867" w:rsidRDefault="00EC039D" w:rsidP="008A757C">
            <w:pPr>
              <w:spacing w:beforeAutospacing="1" w:after="100" w:afterAutospacing="1" w:line="240" w:lineRule="auto"/>
              <w:jc w:val="both"/>
              <w:rPr>
                <w:rFonts w:asciiTheme="majorHAnsi" w:hAnsiTheme="majorHAnsi" w:cstheme="majorHAnsi"/>
              </w:rPr>
            </w:pPr>
          </w:p>
        </w:tc>
        <w:tc>
          <w:tcPr>
            <w:tcW w:w="963" w:type="pct"/>
            <w:vAlign w:val="center"/>
          </w:tcPr>
          <w:p w14:paraId="2AEFF8BC"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 xml:space="preserve">La formulación e implementación de actividades productiva o infraestructurales adelantadas por el proyecto provoquen afectaciones o impulsen acciones en detrimento de la sostenibilidad </w:t>
            </w:r>
            <w:r w:rsidRPr="007C4867">
              <w:rPr>
                <w:rFonts w:asciiTheme="majorHAnsi" w:eastAsiaTheme="majorEastAsia" w:hAnsiTheme="majorHAnsi" w:cstheme="majorHAnsi"/>
                <w:lang w:val="es-CO"/>
              </w:rPr>
              <w:lastRenderedPageBreak/>
              <w:t>medioambiental y el desarrollo sostenible  </w:t>
            </w:r>
          </w:p>
        </w:tc>
        <w:tc>
          <w:tcPr>
            <w:tcW w:w="74" w:type="pct"/>
            <w:vAlign w:val="center"/>
          </w:tcPr>
          <w:p w14:paraId="532605A2"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2 </w:t>
            </w:r>
          </w:p>
        </w:tc>
        <w:tc>
          <w:tcPr>
            <w:tcW w:w="74" w:type="pct"/>
            <w:vAlign w:val="center"/>
          </w:tcPr>
          <w:p w14:paraId="74B300AC"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4 </w:t>
            </w:r>
          </w:p>
        </w:tc>
        <w:tc>
          <w:tcPr>
            <w:tcW w:w="111" w:type="pct"/>
            <w:vAlign w:val="center"/>
          </w:tcPr>
          <w:p w14:paraId="122DCB1C"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8 </w:t>
            </w:r>
          </w:p>
        </w:tc>
        <w:tc>
          <w:tcPr>
            <w:tcW w:w="1000" w:type="pct"/>
            <w:vAlign w:val="center"/>
          </w:tcPr>
          <w:p w14:paraId="7F05A459" w14:textId="0CECB84A" w:rsidR="00EC039D" w:rsidRPr="004F1A25" w:rsidRDefault="58A35B3C" w:rsidP="008A757C">
            <w:pPr>
              <w:pStyle w:val="Prrafodelista"/>
              <w:numPr>
                <w:ilvl w:val="0"/>
                <w:numId w:val="28"/>
              </w:numPr>
              <w:spacing w:beforeAutospacing="1" w:after="100" w:afterAutospacing="1" w:line="240" w:lineRule="auto"/>
              <w:ind w:left="36"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Incremento de la deforestación y degradación del medio ambiente </w:t>
            </w:r>
          </w:p>
          <w:p w14:paraId="1E4EAE91" w14:textId="1B38064F" w:rsidR="00EC039D" w:rsidRPr="004F1A25" w:rsidRDefault="58A35B3C" w:rsidP="008A757C">
            <w:pPr>
              <w:pStyle w:val="Prrafodelista"/>
              <w:numPr>
                <w:ilvl w:val="0"/>
                <w:numId w:val="28"/>
              </w:numPr>
              <w:spacing w:beforeAutospacing="1" w:after="100" w:afterAutospacing="1" w:line="240" w:lineRule="auto"/>
              <w:ind w:left="36"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Compromiso de la pertinencia y eficiencia esperada del proyecto </w:t>
            </w:r>
          </w:p>
          <w:p w14:paraId="4B8BB875" w14:textId="77777777" w:rsidR="00EC039D" w:rsidRPr="004F1A25" w:rsidRDefault="58A35B3C" w:rsidP="008A757C">
            <w:pPr>
              <w:pStyle w:val="Prrafodelista"/>
              <w:numPr>
                <w:ilvl w:val="0"/>
                <w:numId w:val="28"/>
              </w:numPr>
              <w:spacing w:beforeAutospacing="1" w:after="100" w:afterAutospacing="1" w:line="240" w:lineRule="auto"/>
              <w:ind w:left="36"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 xml:space="preserve">Efectos negativos en la calidad de vida de grupos de interés (afectación en </w:t>
            </w:r>
            <w:r w:rsidRPr="004F1A25">
              <w:rPr>
                <w:rFonts w:asciiTheme="majorHAnsi" w:eastAsiaTheme="majorEastAsia" w:hAnsiTheme="majorHAnsi" w:cstheme="majorHAnsi"/>
                <w:lang w:val="es-CO"/>
              </w:rPr>
              <w:lastRenderedPageBreak/>
              <w:t>territorios colectivos, aumento de la contaminación, conflictividades ambientales) </w:t>
            </w:r>
          </w:p>
        </w:tc>
        <w:tc>
          <w:tcPr>
            <w:tcW w:w="1148" w:type="pct"/>
            <w:vAlign w:val="center"/>
          </w:tcPr>
          <w:p w14:paraId="4A303ACB" w14:textId="77777777" w:rsidR="00EC039D" w:rsidRPr="007C4867" w:rsidRDefault="58A35B3C" w:rsidP="008A757C">
            <w:pPr>
              <w:pStyle w:val="Prrafodelista"/>
              <w:numPr>
                <w:ilvl w:val="0"/>
                <w:numId w:val="3"/>
              </w:numPr>
              <w:spacing w:beforeAutospacing="1" w:after="100" w:afterAutospacing="1" w:line="240" w:lineRule="auto"/>
              <w:ind w:left="169" w:hanging="169"/>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Incorporación del enfoque de sostenibilidad medioambiental en todas las acciones productivas y de infraestructura que adelante el programa </w:t>
            </w:r>
          </w:p>
          <w:p w14:paraId="6F151A92" w14:textId="77777777" w:rsidR="00EC039D" w:rsidRPr="007C4867" w:rsidRDefault="58A35B3C" w:rsidP="008A757C">
            <w:pPr>
              <w:pStyle w:val="Prrafodelista"/>
              <w:numPr>
                <w:ilvl w:val="0"/>
                <w:numId w:val="3"/>
              </w:numPr>
              <w:spacing w:beforeAutospacing="1" w:after="100" w:afterAutospacing="1" w:line="240" w:lineRule="auto"/>
              <w:ind w:left="169" w:hanging="169"/>
              <w:jc w:val="both"/>
              <w:rPr>
                <w:rFonts w:asciiTheme="majorHAnsi" w:eastAsiaTheme="majorEastAsia" w:hAnsiTheme="majorHAnsi" w:cstheme="majorHAnsi"/>
              </w:rPr>
            </w:pPr>
            <w:r w:rsidRPr="007C4867">
              <w:rPr>
                <w:rFonts w:asciiTheme="majorHAnsi" w:eastAsiaTheme="majorEastAsia" w:hAnsiTheme="majorHAnsi" w:cstheme="majorHAnsi"/>
                <w:lang w:val="es-CO"/>
              </w:rPr>
              <w:t xml:space="preserve">Análisis estandarizado de riesgos sociales y ambientales (SESP) actualizado y con planes </w:t>
            </w:r>
            <w:r w:rsidRPr="007C4867">
              <w:rPr>
                <w:rFonts w:asciiTheme="majorHAnsi" w:eastAsiaTheme="majorEastAsia" w:hAnsiTheme="majorHAnsi" w:cstheme="majorHAnsi"/>
                <w:lang w:val="es-CO"/>
              </w:rPr>
              <w:lastRenderedPageBreak/>
              <w:t>claros de salvaguarda formulados </w:t>
            </w:r>
          </w:p>
          <w:p w14:paraId="374C52DE" w14:textId="771DA4AD" w:rsidR="00514C5E" w:rsidRPr="007C4867" w:rsidRDefault="00514C5E" w:rsidP="008A757C">
            <w:pPr>
              <w:pStyle w:val="Prrafodelista"/>
              <w:numPr>
                <w:ilvl w:val="0"/>
                <w:numId w:val="3"/>
              </w:numPr>
              <w:spacing w:beforeAutospacing="1" w:after="100" w:afterAutospacing="1" w:line="240" w:lineRule="auto"/>
              <w:ind w:left="169" w:hanging="169"/>
              <w:jc w:val="both"/>
              <w:rPr>
                <w:rFonts w:asciiTheme="majorHAnsi" w:eastAsiaTheme="majorEastAsia" w:hAnsiTheme="majorHAnsi" w:cstheme="majorHAnsi"/>
              </w:rPr>
            </w:pPr>
            <w:r w:rsidRPr="007C4867">
              <w:rPr>
                <w:rFonts w:asciiTheme="majorHAnsi" w:eastAsiaTheme="majorEastAsia" w:hAnsiTheme="majorHAnsi" w:cstheme="majorHAnsi"/>
              </w:rPr>
              <w:t xml:space="preserve">Desarrollo de acciones </w:t>
            </w:r>
            <w:r w:rsidR="00CF4830" w:rsidRPr="007C4867">
              <w:rPr>
                <w:rFonts w:asciiTheme="majorHAnsi" w:eastAsiaTheme="majorEastAsia" w:hAnsiTheme="majorHAnsi" w:cstheme="majorHAnsi"/>
              </w:rPr>
              <w:t>ambientales en el marco de los proyectos productivos.</w:t>
            </w:r>
          </w:p>
        </w:tc>
        <w:tc>
          <w:tcPr>
            <w:tcW w:w="408" w:type="pct"/>
            <w:vAlign w:val="center"/>
          </w:tcPr>
          <w:p w14:paraId="0613CF51"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PNUD en comunicación con la Embajada y los socios  </w:t>
            </w:r>
          </w:p>
        </w:tc>
        <w:tc>
          <w:tcPr>
            <w:tcW w:w="963" w:type="pct"/>
            <w:vAlign w:val="center"/>
          </w:tcPr>
          <w:p w14:paraId="41050089" w14:textId="77777777" w:rsidR="00EC039D" w:rsidRPr="004F1A25" w:rsidRDefault="58A35B3C"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Ajustes sustanciales en el marco de resultados inicial  </w:t>
            </w:r>
          </w:p>
          <w:p w14:paraId="77F264C1" w14:textId="77777777" w:rsidR="00EC039D" w:rsidRPr="004F1A25" w:rsidRDefault="58A35B3C"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Agudización de conflictividades ambientales y sociales </w:t>
            </w:r>
          </w:p>
          <w:p w14:paraId="6C24BBC4" w14:textId="66FE3216" w:rsidR="00EC039D" w:rsidRPr="004F1A25" w:rsidRDefault="58A35B3C" w:rsidP="008A757C">
            <w:pPr>
              <w:pStyle w:val="Prrafodelista"/>
              <w:numPr>
                <w:ilvl w:val="0"/>
                <w:numId w:val="28"/>
              </w:numPr>
              <w:spacing w:beforeAutospacing="1" w:after="100" w:afterAutospacing="1" w:line="240" w:lineRule="auto"/>
              <w:ind w:left="77" w:hanging="142"/>
              <w:jc w:val="both"/>
              <w:rPr>
                <w:rFonts w:asciiTheme="majorHAnsi" w:eastAsiaTheme="majorEastAsia" w:hAnsiTheme="majorHAnsi" w:cstheme="majorHAnsi"/>
              </w:rPr>
            </w:pPr>
            <w:r w:rsidRPr="004F1A25">
              <w:rPr>
                <w:rFonts w:asciiTheme="majorHAnsi" w:eastAsiaTheme="majorEastAsia" w:hAnsiTheme="majorHAnsi" w:cstheme="majorHAnsi"/>
                <w:lang w:val="es-CO"/>
              </w:rPr>
              <w:t xml:space="preserve">Reducción de condiciones para la </w:t>
            </w:r>
            <w:r w:rsidRPr="004F1A25">
              <w:rPr>
                <w:rFonts w:asciiTheme="majorHAnsi" w:eastAsiaTheme="majorEastAsia" w:hAnsiTheme="majorHAnsi" w:cstheme="majorHAnsi"/>
                <w:lang w:val="es-CO"/>
              </w:rPr>
              <w:lastRenderedPageBreak/>
              <w:t>participación de socios y grupos de interés </w:t>
            </w:r>
          </w:p>
          <w:p w14:paraId="58442C29" w14:textId="6BEA6FB8" w:rsidR="00EC039D" w:rsidRPr="007C4867" w:rsidRDefault="00EC039D" w:rsidP="008A757C">
            <w:pPr>
              <w:spacing w:beforeAutospacing="1" w:after="100" w:afterAutospacing="1" w:line="240" w:lineRule="auto"/>
              <w:ind w:left="77" w:hanging="142"/>
              <w:jc w:val="both"/>
              <w:rPr>
                <w:rFonts w:asciiTheme="majorHAnsi" w:eastAsiaTheme="majorEastAsia" w:hAnsiTheme="majorHAnsi" w:cstheme="majorHAnsi"/>
              </w:rPr>
            </w:pPr>
          </w:p>
        </w:tc>
      </w:tr>
      <w:tr w:rsidR="00491E60" w:rsidRPr="007C4867" w14:paraId="29981B44" w14:textId="77777777" w:rsidTr="00A36900">
        <w:trPr>
          <w:trHeight w:val="678"/>
        </w:trPr>
        <w:tc>
          <w:tcPr>
            <w:tcW w:w="259" w:type="pct"/>
            <w:vAlign w:val="center"/>
          </w:tcPr>
          <w:p w14:paraId="3D439C3D"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lastRenderedPageBreak/>
              <w:t>Anti-Corrupción </w:t>
            </w:r>
          </w:p>
          <w:p w14:paraId="65CDAABF"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 </w:t>
            </w:r>
          </w:p>
        </w:tc>
        <w:tc>
          <w:tcPr>
            <w:tcW w:w="963" w:type="pct"/>
            <w:vAlign w:val="center"/>
          </w:tcPr>
          <w:p w14:paraId="1E1C5262" w14:textId="594A471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Uso con fines clientelistas de las acciones del proyecto durante el periodo electoral 202</w:t>
            </w:r>
            <w:r w:rsidR="00CF4830" w:rsidRPr="007C4867">
              <w:rPr>
                <w:rFonts w:asciiTheme="majorHAnsi" w:eastAsiaTheme="majorEastAsia" w:hAnsiTheme="majorHAnsi" w:cstheme="majorHAnsi"/>
                <w:lang w:val="es-CO"/>
              </w:rPr>
              <w:t>3</w:t>
            </w:r>
          </w:p>
        </w:tc>
        <w:tc>
          <w:tcPr>
            <w:tcW w:w="74" w:type="pct"/>
            <w:vAlign w:val="center"/>
          </w:tcPr>
          <w:p w14:paraId="3F9129C8" w14:textId="64B52076" w:rsidR="00EC039D" w:rsidRPr="007C4867" w:rsidRDefault="58A35B3C" w:rsidP="00491E60">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2</w:t>
            </w:r>
          </w:p>
        </w:tc>
        <w:tc>
          <w:tcPr>
            <w:tcW w:w="74" w:type="pct"/>
            <w:vAlign w:val="center"/>
          </w:tcPr>
          <w:p w14:paraId="3EFCAFA1" w14:textId="13AB446F" w:rsidR="00EC039D" w:rsidRPr="007C4867" w:rsidRDefault="58A35B3C" w:rsidP="00491E60">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4</w:t>
            </w:r>
          </w:p>
        </w:tc>
        <w:tc>
          <w:tcPr>
            <w:tcW w:w="111" w:type="pct"/>
            <w:vAlign w:val="center"/>
          </w:tcPr>
          <w:p w14:paraId="7EEA8262" w14:textId="2C6D0994" w:rsidR="00EC039D" w:rsidRPr="007C4867" w:rsidRDefault="58A35B3C" w:rsidP="00491E60">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8</w:t>
            </w:r>
          </w:p>
        </w:tc>
        <w:tc>
          <w:tcPr>
            <w:tcW w:w="1000" w:type="pct"/>
            <w:vAlign w:val="center"/>
          </w:tcPr>
          <w:p w14:paraId="57D823CA" w14:textId="66506608" w:rsidR="00EC039D" w:rsidRPr="004F1A25" w:rsidRDefault="58A35B3C" w:rsidP="008A757C">
            <w:pPr>
              <w:pStyle w:val="Prrafodelista"/>
              <w:numPr>
                <w:ilvl w:val="0"/>
                <w:numId w:val="28"/>
              </w:numPr>
              <w:spacing w:beforeAutospacing="1" w:after="100" w:afterAutospacing="1" w:line="240" w:lineRule="auto"/>
              <w:ind w:left="178" w:hanging="178"/>
              <w:jc w:val="both"/>
              <w:rPr>
                <w:rFonts w:asciiTheme="majorHAnsi" w:eastAsiaTheme="majorEastAsia" w:hAnsiTheme="majorHAnsi" w:cstheme="majorHAnsi"/>
              </w:rPr>
            </w:pPr>
            <w:r w:rsidRPr="004F1A25">
              <w:rPr>
                <w:rFonts w:asciiTheme="majorHAnsi" w:eastAsiaTheme="majorEastAsia" w:hAnsiTheme="majorHAnsi" w:cstheme="majorHAnsi"/>
                <w:lang w:val="es-CO"/>
              </w:rPr>
              <w:t>Compromiso de la pertinencia, eficacia, eficiencia y transparencia esperada del proyecto </w:t>
            </w:r>
          </w:p>
          <w:p w14:paraId="19E1E0A4" w14:textId="77777777" w:rsidR="00EC039D" w:rsidRPr="004F1A25" w:rsidRDefault="58A35B3C" w:rsidP="008A757C">
            <w:pPr>
              <w:pStyle w:val="Prrafodelista"/>
              <w:numPr>
                <w:ilvl w:val="0"/>
                <w:numId w:val="28"/>
              </w:numPr>
              <w:spacing w:beforeAutospacing="1" w:after="100" w:afterAutospacing="1" w:line="240" w:lineRule="auto"/>
              <w:ind w:left="178" w:hanging="178"/>
              <w:jc w:val="both"/>
              <w:rPr>
                <w:rFonts w:asciiTheme="majorHAnsi" w:eastAsiaTheme="majorEastAsia" w:hAnsiTheme="majorHAnsi" w:cstheme="majorHAnsi"/>
              </w:rPr>
            </w:pPr>
            <w:r w:rsidRPr="004F1A25">
              <w:rPr>
                <w:rFonts w:asciiTheme="majorHAnsi" w:eastAsiaTheme="majorEastAsia" w:hAnsiTheme="majorHAnsi" w:cstheme="majorHAnsi"/>
                <w:lang w:val="es-CO"/>
              </w:rPr>
              <w:t>Confusión y mensajes contradictorios sobre la naturaleza del proyecto y el objetivo de los fondos </w:t>
            </w:r>
          </w:p>
        </w:tc>
        <w:tc>
          <w:tcPr>
            <w:tcW w:w="1148" w:type="pct"/>
            <w:vAlign w:val="center"/>
          </w:tcPr>
          <w:p w14:paraId="0973A868"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Monitoreo del riesgo y respuesta dentro del sistema de PM&amp;E del proyecto  </w:t>
            </w:r>
          </w:p>
          <w:p w14:paraId="3510536E"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El apoyo del proyecto a instancias nacionales y de FARC se concentrará en perfiles y acciones de carácter técnico que contribuyan al logro de los resultados  </w:t>
            </w:r>
          </w:p>
        </w:tc>
        <w:tc>
          <w:tcPr>
            <w:tcW w:w="408" w:type="pct"/>
            <w:vAlign w:val="center"/>
          </w:tcPr>
          <w:p w14:paraId="4E5D7EE6"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PNUD en comunicación con la Embajada y los socios </w:t>
            </w:r>
          </w:p>
        </w:tc>
        <w:tc>
          <w:tcPr>
            <w:tcW w:w="963" w:type="pct"/>
            <w:vAlign w:val="center"/>
          </w:tcPr>
          <w:p w14:paraId="73DA1285" w14:textId="77777777" w:rsidR="00EC039D" w:rsidRPr="004F1A25" w:rsidRDefault="58A35B3C" w:rsidP="008A757C">
            <w:pPr>
              <w:pStyle w:val="Prrafodelista"/>
              <w:numPr>
                <w:ilvl w:val="0"/>
                <w:numId w:val="31"/>
              </w:numPr>
              <w:spacing w:beforeAutospacing="1" w:after="100" w:afterAutospacing="1" w:line="240" w:lineRule="auto"/>
              <w:ind w:left="218" w:hanging="218"/>
              <w:jc w:val="both"/>
              <w:rPr>
                <w:rFonts w:asciiTheme="majorHAnsi" w:eastAsiaTheme="majorEastAsia" w:hAnsiTheme="majorHAnsi" w:cstheme="majorHAnsi"/>
              </w:rPr>
            </w:pPr>
            <w:r w:rsidRPr="004F1A25">
              <w:rPr>
                <w:rFonts w:asciiTheme="majorHAnsi" w:eastAsiaTheme="majorEastAsia" w:hAnsiTheme="majorHAnsi" w:cstheme="majorHAnsi"/>
                <w:lang w:val="es-CO"/>
              </w:rPr>
              <w:t>Reducción significativa en los ritmos en la implementación </w:t>
            </w:r>
          </w:p>
          <w:p w14:paraId="100577C6" w14:textId="77777777" w:rsidR="00EC039D" w:rsidRPr="004F1A25" w:rsidRDefault="58A35B3C" w:rsidP="008A757C">
            <w:pPr>
              <w:pStyle w:val="Prrafodelista"/>
              <w:numPr>
                <w:ilvl w:val="0"/>
                <w:numId w:val="31"/>
              </w:numPr>
              <w:spacing w:beforeAutospacing="1" w:after="100" w:afterAutospacing="1" w:line="240" w:lineRule="auto"/>
              <w:ind w:left="218" w:hanging="218"/>
              <w:jc w:val="both"/>
              <w:rPr>
                <w:rFonts w:asciiTheme="majorHAnsi" w:eastAsiaTheme="majorEastAsia" w:hAnsiTheme="majorHAnsi" w:cstheme="majorHAnsi"/>
              </w:rPr>
            </w:pPr>
            <w:r w:rsidRPr="004F1A25">
              <w:rPr>
                <w:rFonts w:asciiTheme="majorHAnsi" w:eastAsiaTheme="majorEastAsia" w:hAnsiTheme="majorHAnsi" w:cstheme="majorHAnsi"/>
                <w:lang w:val="es-CO"/>
              </w:rPr>
              <w:t>Agudización de conflictividades sociales </w:t>
            </w:r>
          </w:p>
          <w:p w14:paraId="3CD0995B" w14:textId="77777777" w:rsidR="00EC039D" w:rsidRPr="004F1A25" w:rsidRDefault="58A35B3C" w:rsidP="008A757C">
            <w:pPr>
              <w:pStyle w:val="Prrafodelista"/>
              <w:numPr>
                <w:ilvl w:val="0"/>
                <w:numId w:val="31"/>
              </w:numPr>
              <w:spacing w:beforeAutospacing="1" w:after="100" w:afterAutospacing="1" w:line="240" w:lineRule="auto"/>
              <w:ind w:left="218" w:hanging="218"/>
              <w:jc w:val="both"/>
              <w:rPr>
                <w:rFonts w:asciiTheme="majorHAnsi" w:eastAsiaTheme="majorEastAsia" w:hAnsiTheme="majorHAnsi" w:cstheme="majorHAnsi"/>
              </w:rPr>
            </w:pPr>
            <w:r w:rsidRPr="004F1A25">
              <w:rPr>
                <w:rFonts w:asciiTheme="majorHAnsi" w:eastAsiaTheme="majorEastAsia" w:hAnsiTheme="majorHAnsi" w:cstheme="majorHAnsi"/>
                <w:lang w:val="es-CO"/>
              </w:rPr>
              <w:t>Reducción de condiciones para la participación de socios y grupos de interés </w:t>
            </w:r>
          </w:p>
        </w:tc>
      </w:tr>
      <w:tr w:rsidR="00491E60" w:rsidRPr="007C4867" w14:paraId="7C8D35E0" w14:textId="77777777" w:rsidTr="00A36900">
        <w:trPr>
          <w:trHeight w:val="867"/>
        </w:trPr>
        <w:tc>
          <w:tcPr>
            <w:tcW w:w="259" w:type="pct"/>
            <w:vAlign w:val="center"/>
          </w:tcPr>
          <w:p w14:paraId="4B5AC60F"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Anti-Corrupción </w:t>
            </w:r>
          </w:p>
          <w:p w14:paraId="746D1CCA"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 </w:t>
            </w:r>
          </w:p>
        </w:tc>
        <w:tc>
          <w:tcPr>
            <w:tcW w:w="963" w:type="pct"/>
            <w:vAlign w:val="center"/>
          </w:tcPr>
          <w:p w14:paraId="18F66E71" w14:textId="77777777" w:rsidR="00EC039D" w:rsidRPr="007C4867" w:rsidRDefault="58A35B3C" w:rsidP="008A757C">
            <w:pPr>
              <w:spacing w:beforeAutospacing="1" w:after="100" w:afterAutospacing="1" w:line="240" w:lineRule="auto"/>
              <w:jc w:val="both"/>
              <w:rPr>
                <w:rFonts w:asciiTheme="majorHAnsi" w:eastAsiaTheme="majorEastAsia" w:hAnsiTheme="majorHAnsi" w:cstheme="majorHAnsi"/>
              </w:rPr>
            </w:pPr>
            <w:r w:rsidRPr="007C4867">
              <w:rPr>
                <w:rFonts w:asciiTheme="majorHAnsi" w:eastAsiaTheme="majorEastAsia" w:hAnsiTheme="majorHAnsi" w:cstheme="majorHAnsi"/>
                <w:lang w:val="es-CO"/>
              </w:rPr>
              <w:t>Uso indebido, fraude o desvío de recursos orientados a las acciones del proyecto por parte de socios implementadores o grupos beneficiarios </w:t>
            </w:r>
          </w:p>
        </w:tc>
        <w:tc>
          <w:tcPr>
            <w:tcW w:w="74" w:type="pct"/>
            <w:vAlign w:val="center"/>
          </w:tcPr>
          <w:p w14:paraId="40F79EAC" w14:textId="6E152F88" w:rsidR="00EC039D" w:rsidRPr="007C4867" w:rsidRDefault="58A35B3C" w:rsidP="00491E60">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2</w:t>
            </w:r>
          </w:p>
        </w:tc>
        <w:tc>
          <w:tcPr>
            <w:tcW w:w="74" w:type="pct"/>
            <w:vAlign w:val="center"/>
          </w:tcPr>
          <w:p w14:paraId="768EFA1B" w14:textId="3DCD5A29" w:rsidR="00EC039D" w:rsidRPr="007C4867" w:rsidRDefault="58A35B3C" w:rsidP="00491E60">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4</w:t>
            </w:r>
          </w:p>
        </w:tc>
        <w:tc>
          <w:tcPr>
            <w:tcW w:w="111" w:type="pct"/>
            <w:vAlign w:val="center"/>
          </w:tcPr>
          <w:p w14:paraId="661DE4E7" w14:textId="0A08A426" w:rsidR="00EC039D" w:rsidRPr="007C4867" w:rsidRDefault="58A35B3C" w:rsidP="00491E60">
            <w:pPr>
              <w:spacing w:beforeAutospacing="1" w:after="100" w:afterAutospacing="1" w:line="240" w:lineRule="auto"/>
              <w:jc w:val="center"/>
              <w:rPr>
                <w:rFonts w:asciiTheme="majorHAnsi" w:eastAsiaTheme="majorEastAsia" w:hAnsiTheme="majorHAnsi" w:cstheme="majorHAnsi"/>
              </w:rPr>
            </w:pPr>
            <w:r w:rsidRPr="007C4867">
              <w:rPr>
                <w:rFonts w:asciiTheme="majorHAnsi" w:eastAsiaTheme="majorEastAsia" w:hAnsiTheme="majorHAnsi" w:cstheme="majorHAnsi"/>
                <w:lang w:val="es-CO"/>
              </w:rPr>
              <w:t>8</w:t>
            </w:r>
          </w:p>
        </w:tc>
        <w:tc>
          <w:tcPr>
            <w:tcW w:w="1000" w:type="pct"/>
            <w:vAlign w:val="center"/>
          </w:tcPr>
          <w:p w14:paraId="64BE020A" w14:textId="4309937C" w:rsidR="00EC039D" w:rsidRPr="00DE4172" w:rsidRDefault="58A35B3C" w:rsidP="00DE4172">
            <w:pPr>
              <w:pStyle w:val="Prrafodelista"/>
              <w:numPr>
                <w:ilvl w:val="0"/>
                <w:numId w:val="32"/>
              </w:numPr>
              <w:spacing w:beforeAutospacing="1" w:after="100" w:afterAutospacing="1" w:line="240" w:lineRule="auto"/>
              <w:ind w:left="178" w:hanging="178"/>
              <w:jc w:val="both"/>
              <w:rPr>
                <w:rFonts w:asciiTheme="majorHAnsi" w:eastAsiaTheme="majorEastAsia" w:hAnsiTheme="majorHAnsi" w:cstheme="majorHAnsi"/>
              </w:rPr>
            </w:pPr>
            <w:r w:rsidRPr="004F1A25">
              <w:rPr>
                <w:rFonts w:asciiTheme="majorHAnsi" w:eastAsiaTheme="majorEastAsia" w:hAnsiTheme="majorHAnsi" w:cstheme="majorHAnsi"/>
                <w:lang w:val="es-CO"/>
              </w:rPr>
              <w:t>Compromiso de la pertinencia, eficacia, eficiencia y transparencia esperada del proyecto </w:t>
            </w:r>
          </w:p>
          <w:p w14:paraId="68612634" w14:textId="77777777" w:rsidR="00EC039D" w:rsidRPr="004F1A25" w:rsidRDefault="58A35B3C" w:rsidP="008A757C">
            <w:pPr>
              <w:pStyle w:val="Prrafodelista"/>
              <w:numPr>
                <w:ilvl w:val="0"/>
                <w:numId w:val="32"/>
              </w:numPr>
              <w:spacing w:beforeAutospacing="1" w:after="100" w:afterAutospacing="1" w:line="240" w:lineRule="auto"/>
              <w:ind w:left="178" w:hanging="178"/>
              <w:jc w:val="both"/>
              <w:rPr>
                <w:rFonts w:asciiTheme="majorHAnsi" w:eastAsiaTheme="majorEastAsia" w:hAnsiTheme="majorHAnsi" w:cstheme="majorHAnsi"/>
              </w:rPr>
            </w:pPr>
            <w:r w:rsidRPr="004F1A25">
              <w:rPr>
                <w:rFonts w:asciiTheme="majorHAnsi" w:eastAsiaTheme="majorEastAsia" w:hAnsiTheme="majorHAnsi" w:cstheme="majorHAnsi"/>
                <w:lang w:val="es-CO"/>
              </w:rPr>
              <w:t>Confusión y mensajes contradictorios sobre la naturaleza del proyecto y el objetivo de los fondos </w:t>
            </w:r>
          </w:p>
        </w:tc>
        <w:tc>
          <w:tcPr>
            <w:tcW w:w="1148" w:type="pct"/>
            <w:vAlign w:val="center"/>
          </w:tcPr>
          <w:p w14:paraId="72037A4B" w14:textId="77777777" w:rsidR="00EC039D" w:rsidRPr="007C4867" w:rsidRDefault="58A35B3C"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rPr>
            </w:pPr>
            <w:r w:rsidRPr="007C4867">
              <w:rPr>
                <w:rFonts w:asciiTheme="majorHAnsi" w:eastAsiaTheme="majorEastAsia" w:hAnsiTheme="majorHAnsi" w:cstheme="majorHAnsi"/>
                <w:lang w:val="es-CO"/>
              </w:rPr>
              <w:t>Aplicación irrestricta de protocolos HACT del PNUD para la transferencia de recursos a terceros (partes responsables y SBV)  </w:t>
            </w:r>
          </w:p>
        </w:tc>
        <w:tc>
          <w:tcPr>
            <w:tcW w:w="408" w:type="pct"/>
            <w:vAlign w:val="center"/>
          </w:tcPr>
          <w:p w14:paraId="0A77948C" w14:textId="77777777" w:rsidR="00EC039D" w:rsidRPr="007C4867" w:rsidRDefault="58A35B3C"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PNUD en comunicación con la Embajada y los socios </w:t>
            </w:r>
          </w:p>
        </w:tc>
        <w:tc>
          <w:tcPr>
            <w:tcW w:w="963" w:type="pct"/>
            <w:vAlign w:val="center"/>
          </w:tcPr>
          <w:p w14:paraId="288A77BB" w14:textId="77777777" w:rsidR="00EC039D" w:rsidRPr="004F1A25" w:rsidRDefault="58A35B3C" w:rsidP="008A757C">
            <w:pPr>
              <w:pStyle w:val="Prrafodelista"/>
              <w:numPr>
                <w:ilvl w:val="0"/>
                <w:numId w:val="3"/>
              </w:numPr>
              <w:spacing w:beforeAutospacing="1" w:after="100" w:afterAutospacing="1" w:line="240" w:lineRule="auto"/>
              <w:ind w:left="218" w:hanging="141"/>
              <w:jc w:val="both"/>
              <w:rPr>
                <w:rFonts w:asciiTheme="majorHAnsi" w:eastAsiaTheme="majorEastAsia" w:hAnsiTheme="majorHAnsi" w:cstheme="majorHAnsi"/>
              </w:rPr>
            </w:pPr>
            <w:r w:rsidRPr="004F1A25">
              <w:rPr>
                <w:rFonts w:asciiTheme="majorHAnsi" w:eastAsiaTheme="majorEastAsia" w:hAnsiTheme="majorHAnsi" w:cstheme="majorHAnsi"/>
                <w:lang w:val="es-CO"/>
              </w:rPr>
              <w:t>Reducción significativa en los ritmos en la implementación </w:t>
            </w:r>
          </w:p>
          <w:p w14:paraId="6320159A" w14:textId="77777777" w:rsidR="00EC039D" w:rsidRPr="004F1A25" w:rsidRDefault="58A35B3C" w:rsidP="008A757C">
            <w:pPr>
              <w:pStyle w:val="Prrafodelista"/>
              <w:numPr>
                <w:ilvl w:val="0"/>
                <w:numId w:val="3"/>
              </w:numPr>
              <w:spacing w:beforeAutospacing="1" w:after="100" w:afterAutospacing="1" w:line="240" w:lineRule="auto"/>
              <w:ind w:left="218" w:hanging="141"/>
              <w:jc w:val="both"/>
              <w:rPr>
                <w:rFonts w:asciiTheme="majorHAnsi" w:eastAsiaTheme="majorEastAsia" w:hAnsiTheme="majorHAnsi" w:cstheme="majorHAnsi"/>
              </w:rPr>
            </w:pPr>
            <w:r w:rsidRPr="004F1A25">
              <w:rPr>
                <w:rFonts w:asciiTheme="majorHAnsi" w:eastAsiaTheme="majorEastAsia" w:hAnsiTheme="majorHAnsi" w:cstheme="majorHAnsi"/>
                <w:lang w:val="es-CO"/>
              </w:rPr>
              <w:t>Aumento de costos operativos y necesidad de extensiones en tiempo </w:t>
            </w:r>
          </w:p>
          <w:p w14:paraId="60E99886" w14:textId="77777777" w:rsidR="00EC039D" w:rsidRPr="004F1A25" w:rsidRDefault="58A35B3C" w:rsidP="008A757C">
            <w:pPr>
              <w:pStyle w:val="Prrafodelista"/>
              <w:numPr>
                <w:ilvl w:val="0"/>
                <w:numId w:val="3"/>
              </w:numPr>
              <w:spacing w:beforeAutospacing="1" w:after="100" w:afterAutospacing="1" w:line="240" w:lineRule="auto"/>
              <w:ind w:left="218" w:hanging="141"/>
              <w:jc w:val="both"/>
              <w:rPr>
                <w:rFonts w:asciiTheme="majorHAnsi" w:eastAsiaTheme="majorEastAsia" w:hAnsiTheme="majorHAnsi" w:cstheme="majorHAnsi"/>
              </w:rPr>
            </w:pPr>
            <w:r w:rsidRPr="004F1A25">
              <w:rPr>
                <w:rFonts w:asciiTheme="majorHAnsi" w:eastAsiaTheme="majorEastAsia" w:hAnsiTheme="majorHAnsi" w:cstheme="majorHAnsi"/>
                <w:lang w:val="es-CO"/>
              </w:rPr>
              <w:t xml:space="preserve">Reducción de condiciones para la </w:t>
            </w:r>
            <w:r w:rsidRPr="004F1A25">
              <w:rPr>
                <w:rFonts w:asciiTheme="majorHAnsi" w:eastAsiaTheme="majorEastAsia" w:hAnsiTheme="majorHAnsi" w:cstheme="majorHAnsi"/>
                <w:lang w:val="es-CO"/>
              </w:rPr>
              <w:lastRenderedPageBreak/>
              <w:t>participación de socios y grupos de interés </w:t>
            </w:r>
          </w:p>
        </w:tc>
      </w:tr>
      <w:tr w:rsidR="00491E60" w:rsidRPr="007C4867" w14:paraId="4FDE8AF4" w14:textId="77777777" w:rsidTr="00A36900">
        <w:trPr>
          <w:trHeight w:val="970"/>
        </w:trPr>
        <w:tc>
          <w:tcPr>
            <w:tcW w:w="259" w:type="pct"/>
            <w:vAlign w:val="center"/>
          </w:tcPr>
          <w:p w14:paraId="432C9E43" w14:textId="3DACE01E" w:rsidR="00F5391C" w:rsidRPr="007C4867" w:rsidRDefault="003D303C"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lastRenderedPageBreak/>
              <w:t>Justicia Restaurativa</w:t>
            </w:r>
          </w:p>
        </w:tc>
        <w:tc>
          <w:tcPr>
            <w:tcW w:w="963" w:type="pct"/>
            <w:vAlign w:val="center"/>
          </w:tcPr>
          <w:p w14:paraId="21C05BB7" w14:textId="63D9FF4B" w:rsidR="00F5391C" w:rsidRPr="007C4867" w:rsidRDefault="3E5CC040"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Las decisiones de la JEP frente </w:t>
            </w:r>
            <w:r w:rsidR="415E6069" w:rsidRPr="007C4867">
              <w:rPr>
                <w:rFonts w:asciiTheme="majorHAnsi" w:eastAsiaTheme="majorEastAsia" w:hAnsiTheme="majorHAnsi" w:cstheme="majorHAnsi"/>
                <w:lang w:val="es-CO"/>
              </w:rPr>
              <w:t>a las san</w:t>
            </w:r>
            <w:r w:rsidR="562D1BBD" w:rsidRPr="007C4867">
              <w:rPr>
                <w:rFonts w:asciiTheme="majorHAnsi" w:eastAsiaTheme="majorEastAsia" w:hAnsiTheme="majorHAnsi" w:cstheme="majorHAnsi"/>
                <w:lang w:val="es-CO"/>
              </w:rPr>
              <w:t xml:space="preserve">ciones que imponga a los responsables </w:t>
            </w:r>
            <w:r w:rsidR="530AE341" w:rsidRPr="007C4867">
              <w:rPr>
                <w:rFonts w:asciiTheme="majorHAnsi" w:eastAsiaTheme="majorEastAsia" w:hAnsiTheme="majorHAnsi" w:cstheme="majorHAnsi"/>
                <w:lang w:val="es-CO"/>
              </w:rPr>
              <w:t>pueden</w:t>
            </w:r>
            <w:r w:rsidR="562D1BBD" w:rsidRPr="007C4867">
              <w:rPr>
                <w:rFonts w:asciiTheme="majorHAnsi" w:eastAsiaTheme="majorEastAsia" w:hAnsiTheme="majorHAnsi" w:cstheme="majorHAnsi"/>
                <w:lang w:val="es-CO"/>
              </w:rPr>
              <w:t xml:space="preserve"> implicar un riesgo reputacional para la Embajada y el PNUD en la medida en que las sanciones no sean las esperadas por </w:t>
            </w:r>
            <w:r w:rsidR="00A414F2" w:rsidRPr="007C4867">
              <w:rPr>
                <w:rFonts w:asciiTheme="majorHAnsi" w:eastAsiaTheme="majorEastAsia" w:hAnsiTheme="majorHAnsi" w:cstheme="majorHAnsi"/>
                <w:lang w:val="es-CO"/>
              </w:rPr>
              <w:t>un sector político</w:t>
            </w:r>
            <w:r w:rsidR="009840E9" w:rsidRPr="007C4867">
              <w:rPr>
                <w:rFonts w:asciiTheme="majorHAnsi" w:eastAsiaTheme="majorEastAsia" w:hAnsiTheme="majorHAnsi" w:cstheme="majorHAnsi"/>
                <w:lang w:val="es-CO"/>
              </w:rPr>
              <w:t>.</w:t>
            </w:r>
          </w:p>
        </w:tc>
        <w:tc>
          <w:tcPr>
            <w:tcW w:w="74" w:type="pct"/>
            <w:vAlign w:val="center"/>
          </w:tcPr>
          <w:p w14:paraId="6B8B3A1E" w14:textId="0FE1BD18" w:rsidR="00F5391C" w:rsidRPr="007C4867" w:rsidRDefault="6818E08E" w:rsidP="00491E60">
            <w:pPr>
              <w:spacing w:beforeAutospacing="1" w:after="100" w:afterAutospacing="1" w:line="240" w:lineRule="auto"/>
              <w:jc w:val="center"/>
              <w:rPr>
                <w:rFonts w:asciiTheme="majorHAnsi" w:eastAsiaTheme="majorEastAsia" w:hAnsiTheme="majorHAnsi" w:cstheme="majorHAnsi"/>
                <w:lang w:val="es-CO"/>
              </w:rPr>
            </w:pPr>
            <w:r w:rsidRPr="007C4867">
              <w:rPr>
                <w:rFonts w:asciiTheme="majorHAnsi" w:eastAsiaTheme="majorEastAsia" w:hAnsiTheme="majorHAnsi" w:cstheme="majorHAnsi"/>
                <w:lang w:val="es-CO"/>
              </w:rPr>
              <w:t>3</w:t>
            </w:r>
          </w:p>
        </w:tc>
        <w:tc>
          <w:tcPr>
            <w:tcW w:w="74" w:type="pct"/>
            <w:vAlign w:val="center"/>
          </w:tcPr>
          <w:p w14:paraId="57418B68" w14:textId="4B5F7572" w:rsidR="00F5391C" w:rsidRPr="007C4867" w:rsidRDefault="6818E08E" w:rsidP="00491E60">
            <w:pPr>
              <w:spacing w:beforeAutospacing="1" w:after="100" w:afterAutospacing="1" w:line="240" w:lineRule="auto"/>
              <w:jc w:val="center"/>
              <w:rPr>
                <w:rFonts w:asciiTheme="majorHAnsi" w:hAnsiTheme="majorHAnsi" w:cstheme="majorHAnsi"/>
              </w:rPr>
            </w:pPr>
            <w:r w:rsidRPr="007C4867">
              <w:rPr>
                <w:rFonts w:asciiTheme="majorHAnsi" w:eastAsiaTheme="majorEastAsia" w:hAnsiTheme="majorHAnsi" w:cstheme="majorHAnsi"/>
                <w:lang w:val="es-CO"/>
              </w:rPr>
              <w:t>4</w:t>
            </w:r>
          </w:p>
        </w:tc>
        <w:tc>
          <w:tcPr>
            <w:tcW w:w="111" w:type="pct"/>
            <w:vAlign w:val="center"/>
          </w:tcPr>
          <w:p w14:paraId="088DEE06" w14:textId="7CC5E9D4" w:rsidR="00F5391C" w:rsidRPr="007C4867" w:rsidRDefault="6818E08E" w:rsidP="00491E60">
            <w:pPr>
              <w:spacing w:beforeAutospacing="1" w:after="100" w:afterAutospacing="1" w:line="240" w:lineRule="auto"/>
              <w:jc w:val="center"/>
              <w:rPr>
                <w:rFonts w:asciiTheme="majorHAnsi" w:eastAsiaTheme="majorEastAsia" w:hAnsiTheme="majorHAnsi" w:cstheme="majorHAnsi"/>
                <w:lang w:val="es-CO"/>
              </w:rPr>
            </w:pPr>
            <w:r w:rsidRPr="007C4867">
              <w:rPr>
                <w:rFonts w:asciiTheme="majorHAnsi" w:eastAsiaTheme="majorEastAsia" w:hAnsiTheme="majorHAnsi" w:cstheme="majorHAnsi"/>
                <w:lang w:val="es-CO"/>
              </w:rPr>
              <w:t>10</w:t>
            </w:r>
          </w:p>
        </w:tc>
        <w:tc>
          <w:tcPr>
            <w:tcW w:w="1000" w:type="pct"/>
            <w:vAlign w:val="center"/>
          </w:tcPr>
          <w:p w14:paraId="47F11C78" w14:textId="4271D613" w:rsidR="00F5391C" w:rsidRPr="004F1A25" w:rsidRDefault="6818E08E" w:rsidP="008A757C">
            <w:pPr>
              <w:pStyle w:val="Prrafodelista"/>
              <w:numPr>
                <w:ilvl w:val="0"/>
                <w:numId w:val="3"/>
              </w:numPr>
              <w:spacing w:beforeAutospacing="1" w:after="100" w:afterAutospacing="1" w:line="240" w:lineRule="auto"/>
              <w:ind w:left="178" w:hanging="178"/>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 xml:space="preserve">Pérdida de credibilidad </w:t>
            </w:r>
            <w:r w:rsidR="475855EE" w:rsidRPr="004F1A25">
              <w:rPr>
                <w:rFonts w:asciiTheme="majorHAnsi" w:eastAsiaTheme="majorEastAsia" w:hAnsiTheme="majorHAnsi" w:cstheme="majorHAnsi"/>
                <w:lang w:val="es-CO"/>
              </w:rPr>
              <w:t>de las víctimas frente al apoyo del programa</w:t>
            </w:r>
            <w:r w:rsidR="005E7A0F" w:rsidRPr="004F1A25">
              <w:rPr>
                <w:rFonts w:asciiTheme="majorHAnsi" w:eastAsiaTheme="majorEastAsia" w:hAnsiTheme="majorHAnsi" w:cstheme="majorHAnsi"/>
                <w:lang w:val="es-CO"/>
              </w:rPr>
              <w:t>.</w:t>
            </w:r>
          </w:p>
        </w:tc>
        <w:tc>
          <w:tcPr>
            <w:tcW w:w="1148" w:type="pct"/>
            <w:vAlign w:val="center"/>
          </w:tcPr>
          <w:p w14:paraId="7BA93902" w14:textId="326089C0" w:rsidR="00F5391C" w:rsidRPr="00595853" w:rsidRDefault="002C4E19"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Guiar algunas actividades bajo el principio de discrecionalidad. </w:t>
            </w:r>
          </w:p>
          <w:p w14:paraId="07DDFB98" w14:textId="706974A1" w:rsidR="00F5391C" w:rsidRPr="007C4867" w:rsidRDefault="00F5391C" w:rsidP="008A757C">
            <w:pPr>
              <w:spacing w:beforeAutospacing="1" w:after="100" w:afterAutospacing="1" w:line="240" w:lineRule="auto"/>
              <w:jc w:val="both"/>
              <w:rPr>
                <w:rFonts w:asciiTheme="majorHAnsi" w:eastAsiaTheme="majorEastAsia" w:hAnsiTheme="majorHAnsi" w:cstheme="majorHAnsi"/>
                <w:lang w:val="es-CO"/>
              </w:rPr>
            </w:pPr>
          </w:p>
        </w:tc>
        <w:tc>
          <w:tcPr>
            <w:tcW w:w="408" w:type="pct"/>
            <w:vAlign w:val="center"/>
          </w:tcPr>
          <w:p w14:paraId="2D7DCB9E" w14:textId="77777777" w:rsidR="00F5391C" w:rsidRPr="007C4867" w:rsidRDefault="0068D526"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PNUD en comunicación con la Embajada y los socios </w:t>
            </w:r>
          </w:p>
          <w:p w14:paraId="6A099B15" w14:textId="61CB4D85" w:rsidR="00F5391C" w:rsidRPr="007C4867" w:rsidRDefault="00F5391C" w:rsidP="008A757C">
            <w:pPr>
              <w:spacing w:beforeAutospacing="1" w:after="100" w:afterAutospacing="1" w:line="240" w:lineRule="auto"/>
              <w:ind w:left="127"/>
              <w:jc w:val="both"/>
              <w:rPr>
                <w:rFonts w:asciiTheme="majorHAnsi" w:eastAsiaTheme="majorEastAsia" w:hAnsiTheme="majorHAnsi" w:cstheme="majorHAnsi"/>
                <w:lang w:val="es-CO"/>
              </w:rPr>
            </w:pPr>
          </w:p>
        </w:tc>
        <w:tc>
          <w:tcPr>
            <w:tcW w:w="963" w:type="pct"/>
            <w:vAlign w:val="center"/>
          </w:tcPr>
          <w:p w14:paraId="5C61A156" w14:textId="2350601A" w:rsidR="00F5391C" w:rsidRPr="004F1A25" w:rsidRDefault="0068D526" w:rsidP="008A757C">
            <w:pPr>
              <w:pStyle w:val="Prrafodelista"/>
              <w:numPr>
                <w:ilvl w:val="0"/>
                <w:numId w:val="3"/>
              </w:numPr>
              <w:spacing w:beforeAutospacing="1" w:after="100" w:afterAutospacing="1" w:line="240" w:lineRule="auto"/>
              <w:ind w:left="218" w:hanging="218"/>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Cambios en el liderazgo de CNR que pueden afectar el logro de los resultados del programa.</w:t>
            </w:r>
          </w:p>
          <w:p w14:paraId="0D8F5C8F" w14:textId="47407E14" w:rsidR="00F5391C" w:rsidRPr="007C4867" w:rsidRDefault="00F5391C" w:rsidP="008A757C">
            <w:pPr>
              <w:spacing w:beforeAutospacing="1" w:after="100" w:afterAutospacing="1" w:line="240" w:lineRule="auto"/>
              <w:ind w:left="218" w:hanging="218"/>
              <w:jc w:val="both"/>
              <w:rPr>
                <w:rFonts w:asciiTheme="majorHAnsi" w:eastAsiaTheme="majorEastAsia" w:hAnsiTheme="majorHAnsi" w:cstheme="majorHAnsi"/>
                <w:lang w:val="es-CO"/>
              </w:rPr>
            </w:pPr>
          </w:p>
        </w:tc>
      </w:tr>
      <w:tr w:rsidR="00491E60" w:rsidRPr="007C4867" w14:paraId="1CF1AF47" w14:textId="77777777" w:rsidTr="00A36900">
        <w:trPr>
          <w:trHeight w:val="867"/>
        </w:trPr>
        <w:tc>
          <w:tcPr>
            <w:tcW w:w="259" w:type="pct"/>
            <w:vAlign w:val="center"/>
          </w:tcPr>
          <w:p w14:paraId="40426103" w14:textId="1AF5C4CB" w:rsidR="00771537" w:rsidRPr="007C4867" w:rsidRDefault="00771537"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Prevención del Abuso y Acoso Sexual - PEAS</w:t>
            </w:r>
          </w:p>
        </w:tc>
        <w:tc>
          <w:tcPr>
            <w:tcW w:w="963" w:type="pct"/>
            <w:vAlign w:val="center"/>
          </w:tcPr>
          <w:p w14:paraId="4D9082F6" w14:textId="3BDF36AB" w:rsidR="00771537" w:rsidRPr="007C4867" w:rsidRDefault="009B6E30" w:rsidP="008A757C">
            <w:pPr>
              <w:spacing w:beforeAutospacing="1" w:after="100" w:afterAutospacing="1" w:line="240" w:lineRule="auto"/>
              <w:jc w:val="both"/>
              <w:rPr>
                <w:rFonts w:asciiTheme="majorHAnsi" w:eastAsiaTheme="majorEastAsia" w:hAnsiTheme="majorHAnsi" w:cstheme="majorHAnsi"/>
                <w:color w:val="FF0000"/>
                <w:lang w:val="es-CO"/>
              </w:rPr>
            </w:pPr>
            <w:r w:rsidRPr="007C4867">
              <w:rPr>
                <w:rFonts w:asciiTheme="majorHAnsi" w:eastAsiaTheme="majorEastAsia" w:hAnsiTheme="majorHAnsi" w:cstheme="majorHAnsi"/>
                <w:lang w:val="es-CO"/>
              </w:rPr>
              <w:t>Prácticas nocivas</w:t>
            </w:r>
            <w:r w:rsidR="00631064" w:rsidRPr="007C4867">
              <w:rPr>
                <w:rFonts w:asciiTheme="majorHAnsi" w:eastAsiaTheme="majorEastAsia" w:hAnsiTheme="majorHAnsi" w:cstheme="majorHAnsi"/>
                <w:lang w:val="es-CO"/>
              </w:rPr>
              <w:t xml:space="preserve"> de funcionarios o de la población atendida en materia de abuso y acoso sexual</w:t>
            </w:r>
          </w:p>
        </w:tc>
        <w:tc>
          <w:tcPr>
            <w:tcW w:w="74" w:type="pct"/>
            <w:vAlign w:val="center"/>
          </w:tcPr>
          <w:p w14:paraId="3BFCED29" w14:textId="7D411AA7" w:rsidR="00771537" w:rsidRPr="007C4867" w:rsidRDefault="00631064" w:rsidP="00491E60">
            <w:pPr>
              <w:spacing w:beforeAutospacing="1" w:after="100" w:afterAutospacing="1" w:line="240" w:lineRule="auto"/>
              <w:jc w:val="center"/>
              <w:rPr>
                <w:rFonts w:asciiTheme="majorHAnsi" w:eastAsiaTheme="majorEastAsia" w:hAnsiTheme="majorHAnsi" w:cstheme="majorHAnsi"/>
                <w:lang w:val="es-CO"/>
              </w:rPr>
            </w:pPr>
            <w:r w:rsidRPr="007C4867">
              <w:rPr>
                <w:rFonts w:asciiTheme="majorHAnsi" w:eastAsiaTheme="majorEastAsia" w:hAnsiTheme="majorHAnsi" w:cstheme="majorHAnsi"/>
                <w:lang w:val="es-CO"/>
              </w:rPr>
              <w:t>2</w:t>
            </w:r>
          </w:p>
        </w:tc>
        <w:tc>
          <w:tcPr>
            <w:tcW w:w="74" w:type="pct"/>
            <w:vAlign w:val="center"/>
          </w:tcPr>
          <w:p w14:paraId="712316E8" w14:textId="45A88562" w:rsidR="00771537" w:rsidRPr="007C4867" w:rsidRDefault="00631064" w:rsidP="00491E60">
            <w:pPr>
              <w:spacing w:beforeAutospacing="1" w:after="100" w:afterAutospacing="1" w:line="240" w:lineRule="auto"/>
              <w:jc w:val="center"/>
              <w:rPr>
                <w:rFonts w:asciiTheme="majorHAnsi" w:eastAsiaTheme="majorEastAsia" w:hAnsiTheme="majorHAnsi" w:cstheme="majorHAnsi"/>
                <w:lang w:val="es-CO"/>
              </w:rPr>
            </w:pPr>
            <w:r w:rsidRPr="007C4867">
              <w:rPr>
                <w:rFonts w:asciiTheme="majorHAnsi" w:eastAsiaTheme="majorEastAsia" w:hAnsiTheme="majorHAnsi" w:cstheme="majorHAnsi"/>
                <w:lang w:val="es-CO"/>
              </w:rPr>
              <w:t>5</w:t>
            </w:r>
          </w:p>
        </w:tc>
        <w:tc>
          <w:tcPr>
            <w:tcW w:w="111" w:type="pct"/>
            <w:vAlign w:val="center"/>
          </w:tcPr>
          <w:p w14:paraId="6A32BA64" w14:textId="6D11DF3C" w:rsidR="00771537" w:rsidRPr="007C4867" w:rsidRDefault="00631064" w:rsidP="00491E60">
            <w:pPr>
              <w:spacing w:beforeAutospacing="1" w:after="100" w:afterAutospacing="1" w:line="240" w:lineRule="auto"/>
              <w:jc w:val="center"/>
              <w:rPr>
                <w:rFonts w:asciiTheme="majorHAnsi" w:eastAsiaTheme="majorEastAsia" w:hAnsiTheme="majorHAnsi" w:cstheme="majorHAnsi"/>
                <w:lang w:val="es-CO"/>
              </w:rPr>
            </w:pPr>
            <w:r w:rsidRPr="007C4867">
              <w:rPr>
                <w:rFonts w:asciiTheme="majorHAnsi" w:eastAsiaTheme="majorEastAsia" w:hAnsiTheme="majorHAnsi" w:cstheme="majorHAnsi"/>
                <w:lang w:val="es-CO"/>
              </w:rPr>
              <w:t>5</w:t>
            </w:r>
          </w:p>
        </w:tc>
        <w:tc>
          <w:tcPr>
            <w:tcW w:w="1000" w:type="pct"/>
            <w:vAlign w:val="center"/>
          </w:tcPr>
          <w:p w14:paraId="426B69E6" w14:textId="77777777" w:rsidR="00771537" w:rsidRPr="004F1A25" w:rsidRDefault="00DB2C2A" w:rsidP="008A757C">
            <w:pPr>
              <w:pStyle w:val="Prrafodelista"/>
              <w:numPr>
                <w:ilvl w:val="0"/>
                <w:numId w:val="3"/>
              </w:numPr>
              <w:spacing w:beforeAutospacing="1" w:after="100" w:afterAutospacing="1" w:line="240" w:lineRule="auto"/>
              <w:ind w:left="178" w:hanging="178"/>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Retroceso hacia el avance en los derechos de las mujeres a vivir una vida libre de violencia</w:t>
            </w:r>
            <w:r w:rsidR="00496BB0" w:rsidRPr="004F1A25">
              <w:rPr>
                <w:rFonts w:asciiTheme="majorHAnsi" w:eastAsiaTheme="majorEastAsia" w:hAnsiTheme="majorHAnsi" w:cstheme="majorHAnsi"/>
                <w:lang w:val="es-CO"/>
              </w:rPr>
              <w:t>.</w:t>
            </w:r>
          </w:p>
          <w:p w14:paraId="37256EC3" w14:textId="4D52EBEC" w:rsidR="00496BB0" w:rsidRPr="004F1A25" w:rsidRDefault="00496BB0" w:rsidP="008A757C">
            <w:pPr>
              <w:pStyle w:val="Prrafodelista"/>
              <w:numPr>
                <w:ilvl w:val="0"/>
                <w:numId w:val="3"/>
              </w:numPr>
              <w:spacing w:beforeAutospacing="1" w:after="100" w:afterAutospacing="1" w:line="240" w:lineRule="auto"/>
              <w:ind w:left="178" w:hanging="178"/>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Pérdida de credibilidad frente al rol de Naciones Unidas.</w:t>
            </w:r>
          </w:p>
        </w:tc>
        <w:tc>
          <w:tcPr>
            <w:tcW w:w="1148" w:type="pct"/>
            <w:vAlign w:val="center"/>
          </w:tcPr>
          <w:p w14:paraId="6DB6C0C2" w14:textId="77777777" w:rsidR="00771537" w:rsidRPr="007C4867" w:rsidRDefault="00DB2C2A"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Los equipos conocen las políticas de </w:t>
            </w:r>
            <w:r w:rsidR="0033732B" w:rsidRPr="007C4867">
              <w:rPr>
                <w:rFonts w:asciiTheme="majorHAnsi" w:eastAsiaTheme="majorEastAsia" w:hAnsiTheme="majorHAnsi" w:cstheme="majorHAnsi"/>
                <w:lang w:val="es-CO"/>
              </w:rPr>
              <w:t>PEAS y cuentan con un punto focal para expresar y resolver sus inquietudes.</w:t>
            </w:r>
          </w:p>
          <w:p w14:paraId="3216FFEA" w14:textId="5961ED6E" w:rsidR="0033732B" w:rsidRPr="007C4867" w:rsidRDefault="0033732B"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Informar a</w:t>
            </w:r>
            <w:r w:rsidR="00520B77" w:rsidRPr="007C4867">
              <w:rPr>
                <w:rFonts w:asciiTheme="majorHAnsi" w:eastAsiaTheme="majorEastAsia" w:hAnsiTheme="majorHAnsi" w:cstheme="majorHAnsi"/>
                <w:lang w:val="es-CO"/>
              </w:rPr>
              <w:t xml:space="preserve"> la población participante y socios de las políticas de Naciones Unidas en contra de estas prácticas. </w:t>
            </w:r>
          </w:p>
        </w:tc>
        <w:tc>
          <w:tcPr>
            <w:tcW w:w="408" w:type="pct"/>
            <w:vAlign w:val="center"/>
          </w:tcPr>
          <w:p w14:paraId="3A4B0D2A" w14:textId="77777777" w:rsidR="00520B77" w:rsidRPr="007C4867" w:rsidRDefault="00520B77" w:rsidP="008A757C">
            <w:pPr>
              <w:spacing w:beforeAutospacing="1" w:after="100" w:afterAutospacing="1" w:line="240" w:lineRule="auto"/>
              <w:ind w:left="127"/>
              <w:jc w:val="both"/>
              <w:rPr>
                <w:rFonts w:asciiTheme="majorHAnsi" w:eastAsiaTheme="majorEastAsia" w:hAnsiTheme="majorHAnsi" w:cstheme="majorHAnsi"/>
              </w:rPr>
            </w:pPr>
            <w:r w:rsidRPr="007C4867">
              <w:rPr>
                <w:rFonts w:asciiTheme="majorHAnsi" w:eastAsiaTheme="majorEastAsia" w:hAnsiTheme="majorHAnsi" w:cstheme="majorHAnsi"/>
                <w:lang w:val="es-CO"/>
              </w:rPr>
              <w:t>PNUD en comunicación con la Embajada y los socios </w:t>
            </w:r>
          </w:p>
          <w:p w14:paraId="37647C04" w14:textId="77777777" w:rsidR="00771537" w:rsidRPr="007C4867" w:rsidRDefault="00771537" w:rsidP="008A757C">
            <w:pPr>
              <w:spacing w:beforeAutospacing="1" w:after="100" w:afterAutospacing="1" w:line="240" w:lineRule="auto"/>
              <w:ind w:left="127"/>
              <w:jc w:val="both"/>
              <w:rPr>
                <w:rFonts w:asciiTheme="majorHAnsi" w:eastAsiaTheme="majorEastAsia" w:hAnsiTheme="majorHAnsi" w:cstheme="majorHAnsi"/>
              </w:rPr>
            </w:pPr>
          </w:p>
        </w:tc>
        <w:tc>
          <w:tcPr>
            <w:tcW w:w="963" w:type="pct"/>
            <w:vAlign w:val="center"/>
          </w:tcPr>
          <w:p w14:paraId="24F66E49" w14:textId="6185212B" w:rsidR="00771537" w:rsidRPr="004F1A25" w:rsidRDefault="00371FF9" w:rsidP="008A757C">
            <w:pPr>
              <w:pStyle w:val="Prrafodelista"/>
              <w:numPr>
                <w:ilvl w:val="0"/>
                <w:numId w:val="3"/>
              </w:numPr>
              <w:spacing w:beforeAutospacing="1" w:after="100" w:afterAutospacing="1" w:line="240" w:lineRule="auto"/>
              <w:ind w:left="218" w:hanging="218"/>
              <w:jc w:val="both"/>
              <w:rPr>
                <w:rFonts w:asciiTheme="majorHAnsi" w:eastAsiaTheme="majorEastAsia" w:hAnsiTheme="majorHAnsi" w:cstheme="majorHAnsi"/>
                <w:lang w:val="es-CO"/>
              </w:rPr>
            </w:pPr>
            <w:r w:rsidRPr="004F1A25">
              <w:rPr>
                <w:rFonts w:asciiTheme="majorHAnsi" w:eastAsiaTheme="majorEastAsia" w:hAnsiTheme="majorHAnsi" w:cstheme="majorHAnsi"/>
                <w:lang w:val="es-CO"/>
              </w:rPr>
              <w:t>Tensiones con comunidades debido a que prácticas de abuso y acoso han sido normalizadas.</w:t>
            </w:r>
          </w:p>
        </w:tc>
      </w:tr>
      <w:tr w:rsidR="00491E60" w:rsidRPr="007C4867" w14:paraId="07AC129F" w14:textId="77777777" w:rsidTr="00A36900">
        <w:trPr>
          <w:trHeight w:val="1682"/>
        </w:trPr>
        <w:tc>
          <w:tcPr>
            <w:tcW w:w="259" w:type="pct"/>
            <w:vAlign w:val="center"/>
          </w:tcPr>
          <w:p w14:paraId="258DAD0D" w14:textId="3D0878B2" w:rsidR="005066F0" w:rsidRPr="007C4867" w:rsidRDefault="07BC5A4D"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lastRenderedPageBreak/>
              <w:t xml:space="preserve">Derechos Humanos </w:t>
            </w:r>
          </w:p>
        </w:tc>
        <w:tc>
          <w:tcPr>
            <w:tcW w:w="963" w:type="pct"/>
            <w:vAlign w:val="center"/>
          </w:tcPr>
          <w:p w14:paraId="47348FD5" w14:textId="75285D30" w:rsidR="00E20948" w:rsidRPr="007C4867" w:rsidRDefault="07BC5A4D"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Baja</w:t>
            </w:r>
            <w:r w:rsidR="5BD380BA" w:rsidRPr="007C4867">
              <w:rPr>
                <w:rFonts w:asciiTheme="majorHAnsi" w:eastAsiaTheme="majorEastAsia" w:hAnsiTheme="majorHAnsi" w:cstheme="majorHAnsi"/>
                <w:lang w:val="es-CO"/>
              </w:rPr>
              <w:t xml:space="preserve"> participación de las víctimas del conflicto en los ejercicios de recolección de información por </w:t>
            </w:r>
            <w:r w:rsidR="43C6787E" w:rsidRPr="007C4867">
              <w:rPr>
                <w:rFonts w:asciiTheme="majorHAnsi" w:eastAsiaTheme="majorEastAsia" w:hAnsiTheme="majorHAnsi" w:cstheme="majorHAnsi"/>
                <w:lang w:val="es-CO"/>
              </w:rPr>
              <w:t>la percepción de que participar en estos ejercicios puede vulnerar su seguridad dado el r</w:t>
            </w:r>
            <w:r w:rsidR="5BD380BA" w:rsidRPr="007C4867">
              <w:rPr>
                <w:rFonts w:asciiTheme="majorHAnsi" w:eastAsiaTheme="majorEastAsia" w:hAnsiTheme="majorHAnsi" w:cstheme="majorHAnsi"/>
                <w:lang w:val="es-CO"/>
              </w:rPr>
              <w:t>ecrudecimiento de expresiones de violencia en los territorios (señalamientos, desplazamientos, enfrentamientos armados, confinamiento, asesinatos selectivos entre otros) o aumento de conflictividades asociadas con los recursos o acciones del proyecto</w:t>
            </w:r>
            <w:r w:rsidR="49019380" w:rsidRPr="007C4867">
              <w:rPr>
                <w:rFonts w:asciiTheme="majorHAnsi" w:eastAsiaTheme="majorEastAsia" w:hAnsiTheme="majorHAnsi" w:cstheme="majorHAnsi"/>
                <w:lang w:val="es-CO"/>
              </w:rPr>
              <w:t>.</w:t>
            </w:r>
          </w:p>
        </w:tc>
        <w:tc>
          <w:tcPr>
            <w:tcW w:w="74" w:type="pct"/>
            <w:vAlign w:val="center"/>
          </w:tcPr>
          <w:p w14:paraId="467EBC7D" w14:textId="04C40CDF" w:rsidR="005066F0" w:rsidRPr="007C4867" w:rsidRDefault="007C4867" w:rsidP="008A757C">
            <w:pPr>
              <w:spacing w:beforeAutospacing="1" w:after="100" w:afterAutospacing="1" w:line="240" w:lineRule="auto"/>
              <w:jc w:val="both"/>
              <w:rPr>
                <w:rFonts w:asciiTheme="majorHAnsi" w:eastAsiaTheme="majorEastAsia" w:hAnsiTheme="majorHAnsi" w:cstheme="majorHAnsi"/>
                <w:lang w:val="es-CO"/>
              </w:rPr>
            </w:pPr>
            <w:r>
              <w:rPr>
                <w:rFonts w:asciiTheme="majorHAnsi" w:eastAsiaTheme="majorEastAsia" w:hAnsiTheme="majorHAnsi" w:cstheme="majorHAnsi"/>
                <w:lang w:val="es-CO"/>
              </w:rPr>
              <w:t>3</w:t>
            </w:r>
          </w:p>
        </w:tc>
        <w:tc>
          <w:tcPr>
            <w:tcW w:w="74" w:type="pct"/>
            <w:vAlign w:val="center"/>
          </w:tcPr>
          <w:p w14:paraId="0711E6A6" w14:textId="702E6A00" w:rsidR="005066F0" w:rsidRPr="007C4867" w:rsidRDefault="007C4867" w:rsidP="008A757C">
            <w:pPr>
              <w:spacing w:beforeAutospacing="1" w:after="100" w:afterAutospacing="1" w:line="240" w:lineRule="auto"/>
              <w:jc w:val="both"/>
              <w:rPr>
                <w:rFonts w:asciiTheme="majorHAnsi" w:eastAsiaTheme="majorEastAsia" w:hAnsiTheme="majorHAnsi" w:cstheme="majorHAnsi"/>
                <w:lang w:val="es-CO"/>
              </w:rPr>
            </w:pPr>
            <w:r>
              <w:rPr>
                <w:rFonts w:asciiTheme="majorHAnsi" w:eastAsiaTheme="majorEastAsia" w:hAnsiTheme="majorHAnsi" w:cstheme="majorHAnsi"/>
                <w:lang w:val="es-CO"/>
              </w:rPr>
              <w:t>5</w:t>
            </w:r>
          </w:p>
        </w:tc>
        <w:tc>
          <w:tcPr>
            <w:tcW w:w="111" w:type="pct"/>
            <w:vAlign w:val="center"/>
          </w:tcPr>
          <w:p w14:paraId="54CA1C9C" w14:textId="3FA57B89" w:rsidR="005066F0" w:rsidRPr="007C4867" w:rsidRDefault="007C4867" w:rsidP="008A757C">
            <w:pPr>
              <w:spacing w:beforeAutospacing="1" w:after="100" w:afterAutospacing="1" w:line="240" w:lineRule="auto"/>
              <w:jc w:val="both"/>
              <w:rPr>
                <w:rFonts w:asciiTheme="majorHAnsi" w:eastAsiaTheme="majorEastAsia" w:hAnsiTheme="majorHAnsi" w:cstheme="majorHAnsi"/>
                <w:lang w:val="es-CO"/>
              </w:rPr>
            </w:pPr>
            <w:r>
              <w:rPr>
                <w:rFonts w:asciiTheme="majorHAnsi" w:eastAsiaTheme="majorEastAsia" w:hAnsiTheme="majorHAnsi" w:cstheme="majorHAnsi"/>
                <w:lang w:val="es-CO"/>
              </w:rPr>
              <w:t>5</w:t>
            </w:r>
          </w:p>
        </w:tc>
        <w:tc>
          <w:tcPr>
            <w:tcW w:w="1000" w:type="pct"/>
            <w:vAlign w:val="center"/>
          </w:tcPr>
          <w:p w14:paraId="68B87040" w14:textId="036DE5D3" w:rsidR="005066F0" w:rsidRPr="007C4867" w:rsidRDefault="08A574AA" w:rsidP="008A757C">
            <w:pPr>
              <w:spacing w:beforeAutospacing="1" w:after="100" w:afterAutospacing="1" w:line="240" w:lineRule="auto"/>
              <w:ind w:left="126"/>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Baja participación en ejercicios de recolección de información (encuestas, entrevistas, etc.)</w:t>
            </w:r>
          </w:p>
        </w:tc>
        <w:tc>
          <w:tcPr>
            <w:tcW w:w="1148" w:type="pct"/>
            <w:vAlign w:val="center"/>
          </w:tcPr>
          <w:p w14:paraId="06B73074" w14:textId="5FF29E7C" w:rsidR="005066F0" w:rsidRPr="007C4867" w:rsidRDefault="2D245C24" w:rsidP="008A757C">
            <w:pPr>
              <w:pStyle w:val="Prrafodelista"/>
              <w:numPr>
                <w:ilvl w:val="0"/>
                <w:numId w:val="3"/>
              </w:numPr>
              <w:spacing w:beforeAutospacing="1" w:after="100" w:afterAutospacing="1" w:line="240" w:lineRule="auto"/>
              <w:ind w:left="268" w:hanging="141"/>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Realizar un trabajo articulado con OSC que conocen el contexto territorial.</w:t>
            </w:r>
          </w:p>
        </w:tc>
        <w:tc>
          <w:tcPr>
            <w:tcW w:w="408" w:type="pct"/>
            <w:vAlign w:val="center"/>
          </w:tcPr>
          <w:p w14:paraId="3CCA8684" w14:textId="05C678EA" w:rsidR="005066F0" w:rsidRPr="007C4867" w:rsidRDefault="08A574AA" w:rsidP="008A757C">
            <w:pPr>
              <w:spacing w:beforeAutospacing="1" w:after="100" w:afterAutospacing="1" w:line="240" w:lineRule="auto"/>
              <w:ind w:left="127"/>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PNUD en comunicación con la Embajada y los socios </w:t>
            </w:r>
          </w:p>
        </w:tc>
        <w:tc>
          <w:tcPr>
            <w:tcW w:w="963" w:type="pct"/>
            <w:vAlign w:val="center"/>
          </w:tcPr>
          <w:p w14:paraId="40974E85" w14:textId="4BF2E7F3" w:rsidR="005066F0" w:rsidRPr="007C4867" w:rsidRDefault="053F27D5" w:rsidP="008A757C">
            <w:pPr>
              <w:spacing w:beforeAutospacing="1" w:after="100" w:afterAutospacing="1" w:line="240" w:lineRule="auto"/>
              <w:jc w:val="both"/>
              <w:rPr>
                <w:rFonts w:asciiTheme="majorHAnsi" w:eastAsiaTheme="majorEastAsia" w:hAnsiTheme="majorHAnsi" w:cstheme="majorHAnsi"/>
                <w:lang w:val="es-CO"/>
              </w:rPr>
            </w:pPr>
            <w:r w:rsidRPr="007C4867">
              <w:rPr>
                <w:rFonts w:asciiTheme="majorHAnsi" w:eastAsiaTheme="majorEastAsia" w:hAnsiTheme="majorHAnsi" w:cstheme="majorHAnsi"/>
                <w:lang w:val="es-CO"/>
              </w:rPr>
              <w:t xml:space="preserve">Disminución de la información cualitativa que permita analizar el impacto del proyecto. </w:t>
            </w:r>
          </w:p>
        </w:tc>
      </w:tr>
    </w:tbl>
    <w:p w14:paraId="349BBCB6" w14:textId="77777777" w:rsidR="00097BE7" w:rsidRDefault="00097BE7" w:rsidP="00AB20EC">
      <w:pPr>
        <w:spacing w:beforeAutospacing="1" w:after="100" w:afterAutospacing="1" w:line="240" w:lineRule="auto"/>
        <w:jc w:val="both"/>
        <w:rPr>
          <w:rFonts w:asciiTheme="majorHAnsi" w:hAnsiTheme="majorHAnsi" w:cstheme="majorHAnsi"/>
        </w:rPr>
        <w:sectPr w:rsidR="00097BE7" w:rsidSect="00097BE7">
          <w:pgSz w:w="16838" w:h="11906" w:orient="landscape"/>
          <w:pgMar w:top="1701" w:right="1412" w:bottom="1701" w:left="1412" w:header="709" w:footer="709" w:gutter="0"/>
          <w:cols w:space="708"/>
          <w:docGrid w:linePitch="360"/>
        </w:sectPr>
      </w:pPr>
    </w:p>
    <w:p w14:paraId="4EEA62D1" w14:textId="366D90BA" w:rsidR="00C11936" w:rsidRPr="004F1A25" w:rsidRDefault="00196328" w:rsidP="001F0859">
      <w:pPr>
        <w:pStyle w:val="Ttulo2"/>
      </w:pPr>
      <w:bookmarkStart w:id="66" w:name="_Toc133489488"/>
      <w:r w:rsidRPr="007C4867">
        <w:lastRenderedPageBreak/>
        <w:t>PROSPECTIVA 202</w:t>
      </w:r>
      <w:bookmarkEnd w:id="64"/>
      <w:bookmarkEnd w:id="65"/>
      <w:r w:rsidRPr="007C4867">
        <w:t>3</w:t>
      </w:r>
      <w:bookmarkEnd w:id="66"/>
      <w:r w:rsidRPr="007C4867">
        <w:t xml:space="preserve"> </w:t>
      </w:r>
    </w:p>
    <w:p w14:paraId="37ECDBC5" w14:textId="0BA12D8C" w:rsidR="00EF22F8" w:rsidRPr="00055398" w:rsidRDefault="00055398" w:rsidP="00055398">
      <w:pPr>
        <w:jc w:val="both"/>
        <w:rPr>
          <w:caps/>
        </w:rPr>
      </w:pPr>
      <w:r w:rsidRPr="00055398">
        <w:t>En el 2023 el programa de noruega reorientará sus esfuerzos hacia aquellos procesos y actividades que representan victorias tempranas</w:t>
      </w:r>
      <w:r w:rsidR="6FA4FF68" w:rsidRPr="00055398">
        <w:rPr>
          <w:caps/>
        </w:rPr>
        <w:t xml:space="preserve"> </w:t>
      </w:r>
      <w:r w:rsidRPr="00055398">
        <w:t xml:space="preserve">con el gobierno de turno, con la población en proceso de reincorporación y con las víctimas, para cada uno de los cuatro resultados: reincorporación integral, derechos de las víctimas, participación efectiva y adecuada inclusión de las mujeres y arquitectura institucional para la implementación del acuerdo final de paz. </w:t>
      </w:r>
    </w:p>
    <w:p w14:paraId="00969ED8" w14:textId="5212D2F5" w:rsidR="00EF22F8" w:rsidRPr="00055398" w:rsidRDefault="00055398" w:rsidP="00055398">
      <w:pPr>
        <w:jc w:val="both"/>
        <w:rPr>
          <w:caps/>
        </w:rPr>
      </w:pPr>
      <w:r w:rsidRPr="00055398">
        <w:t>En materia de reincorporación integral, las apuestas estarán en el fortalecimiento de las alianzas que impulsen el componente de comercialización de las iniciativas productivas, atendiendo de esta manera uno de los factores de sostenibilidad identificado como prioritario en los balances de sostenibilidad. Así mismo, en la formulación de los planes de negocios que,</w:t>
      </w:r>
      <w:r w:rsidR="00073C8A" w:rsidRPr="00055398">
        <w:rPr>
          <w:caps/>
        </w:rPr>
        <w:t xml:space="preserve"> </w:t>
      </w:r>
      <w:r w:rsidRPr="00055398">
        <w:t>en conjunto con los criterios de priorización, trazarán la ruta para la selección de acciones a implementar en materia de sostenibilidad. De igual forma, se fortalecerá el componente ambiental de las iniciativas productivas mediante acciones de compensación y mitigación, y se continuará con el fortalecimiento de capacidades de participantes en las iniciativas productivas colectivas.</w:t>
      </w:r>
    </w:p>
    <w:p w14:paraId="3D5C3DF2" w14:textId="168960EE" w:rsidR="001257D9" w:rsidRPr="001F4E3A" w:rsidRDefault="00055398" w:rsidP="00055398">
      <w:pPr>
        <w:jc w:val="both"/>
        <w:rPr>
          <w:caps/>
        </w:rPr>
      </w:pPr>
      <w:r w:rsidRPr="00055398">
        <w:t xml:space="preserve">Sumado a lo anterior, se promoverán acciones e iniciativas de reconciliación comunitaria que involucren a personas en proceso de reincorporación y comunidades receptoras para la generación de confianza y el establecimiento de lazos de convivencia que abonen a la reconstrucción de tejido social. Las iniciativas apoyadas serán de infraestructura, jornadas ambientales que involucren a la niñez, la dotación de equipos electrónicos, entre otros. Se continuará reforzando el enfoque de discapacidad mediante una estrategia que consta de dos componentes centrales: social y económico. El componente social estará orientado a </w:t>
      </w:r>
      <w:r w:rsidR="00C933DA" w:rsidRPr="00055398">
        <w:rPr>
          <w:rFonts w:asciiTheme="majorHAnsi" w:eastAsiaTheme="majorEastAsia" w:hAnsiTheme="majorHAnsi" w:cstheme="majorHAnsi"/>
        </w:rPr>
        <w:t xml:space="preserve">desarrollar capacidades para la independencia </w:t>
      </w:r>
      <w:r w:rsidRPr="00055398">
        <w:t xml:space="preserve">y a fortalecer los procesos de incidencia desde un enfoque de derechos. Por otro lado, a través de la implementación del componente económico se fomentará la </w:t>
      </w:r>
      <w:r w:rsidR="00C933DA" w:rsidRPr="00055398">
        <w:rPr>
          <w:rFonts w:asciiTheme="majorHAnsi" w:eastAsiaTheme="majorEastAsia" w:hAnsiTheme="majorHAnsi" w:cstheme="majorHAnsi"/>
        </w:rPr>
        <w:t xml:space="preserve">participación de </w:t>
      </w:r>
      <w:r w:rsidR="001257D9" w:rsidRPr="00055398">
        <w:rPr>
          <w:rFonts w:asciiTheme="majorHAnsi" w:eastAsiaTheme="majorEastAsia" w:hAnsiTheme="majorHAnsi" w:cstheme="majorHAnsi"/>
        </w:rPr>
        <w:t>personas con discapacidad (</w:t>
      </w:r>
      <w:r w:rsidR="001F4E3A">
        <w:rPr>
          <w:rFonts w:asciiTheme="majorHAnsi" w:eastAsiaTheme="majorEastAsia" w:hAnsiTheme="majorHAnsi" w:cstheme="majorHAnsi"/>
        </w:rPr>
        <w:t>P</w:t>
      </w:r>
      <w:r w:rsidRPr="00055398">
        <w:rPr>
          <w:rFonts w:asciiTheme="majorHAnsi" w:eastAsiaTheme="majorEastAsia" w:hAnsiTheme="majorHAnsi" w:cstheme="majorHAnsi"/>
        </w:rPr>
        <w:t>c</w:t>
      </w:r>
      <w:r w:rsidR="001F4E3A">
        <w:rPr>
          <w:rFonts w:asciiTheme="majorHAnsi" w:eastAsiaTheme="majorEastAsia" w:hAnsiTheme="majorHAnsi" w:cstheme="majorHAnsi"/>
        </w:rPr>
        <w:t>D</w:t>
      </w:r>
      <w:r w:rsidR="001257D9" w:rsidRPr="00055398">
        <w:rPr>
          <w:rFonts w:asciiTheme="majorHAnsi" w:eastAsiaTheme="majorEastAsia" w:hAnsiTheme="majorHAnsi" w:cstheme="majorHAnsi"/>
        </w:rPr>
        <w:t>)</w:t>
      </w:r>
      <w:r w:rsidR="00C933DA" w:rsidRPr="00055398">
        <w:rPr>
          <w:rFonts w:asciiTheme="majorHAnsi" w:eastAsiaTheme="majorEastAsia" w:hAnsiTheme="majorHAnsi" w:cstheme="majorHAnsi"/>
        </w:rPr>
        <w:t xml:space="preserve"> en proyectos productivos individuales, colectivos y con enfoque de género y comunitario, así como</w:t>
      </w:r>
      <w:r w:rsidR="001257D9" w:rsidRPr="00055398">
        <w:rPr>
          <w:rFonts w:asciiTheme="majorHAnsi" w:eastAsiaTheme="majorEastAsia" w:hAnsiTheme="majorHAnsi" w:cstheme="majorHAnsi"/>
        </w:rPr>
        <w:t xml:space="preserve"> en el mercado laboral como resultado del acompañamiento en la ruta hacia el empleo. </w:t>
      </w:r>
    </w:p>
    <w:p w14:paraId="5DDDF8C6" w14:textId="3AF3F137" w:rsidR="00F41745" w:rsidRPr="00055398" w:rsidRDefault="00055398" w:rsidP="00055398">
      <w:pPr>
        <w:jc w:val="both"/>
        <w:rPr>
          <w:caps/>
        </w:rPr>
      </w:pPr>
      <w:r w:rsidRPr="00055398">
        <w:t>En lo correspondiente a la garantía de derechos de las víctimas se trabajará en distintas líneas</w:t>
      </w:r>
      <w:r w:rsidR="008A71CC" w:rsidRPr="00055398">
        <w:rPr>
          <w:caps/>
        </w:rPr>
        <w:t>:</w:t>
      </w:r>
      <w:r w:rsidRPr="00055398">
        <w:t xml:space="preserve"> a. El fortalecimiento de capacidades para la participación política; b. La incidencia y c. La participación efectiva de las víctimas en el sistema judicial</w:t>
      </w:r>
      <w:r w:rsidR="00CB7616" w:rsidRPr="00055398">
        <w:rPr>
          <w:caps/>
        </w:rPr>
        <w:t xml:space="preserve">. </w:t>
      </w:r>
      <w:r w:rsidRPr="00055398">
        <w:t>Capacidades para la participación política.</w:t>
      </w:r>
      <w:r w:rsidR="00D5548F" w:rsidRPr="00055398">
        <w:rPr>
          <w:caps/>
        </w:rPr>
        <w:t xml:space="preserve"> </w:t>
      </w:r>
      <w:r w:rsidRPr="00055398">
        <w:t xml:space="preserve"> A través de la “escuela de paz” se continuará en la cualificación de las capacidades para la incidencia de las víctimas en las 16 circunscripciones transitorias especiales de paz (</w:t>
      </w:r>
      <w:r w:rsidR="001F4E3A" w:rsidRPr="00055398">
        <w:t>CITREPS</w:t>
      </w:r>
      <w:r w:rsidRPr="00055398">
        <w:t>), a través del desarrollo de dos módulos que abordarán entre otros temas los derechos de las víctimas y su articulación con escenarios y actores que pueden apoyar sus planes de trabajo.</w:t>
      </w:r>
    </w:p>
    <w:p w14:paraId="0C63D695" w14:textId="2E945706" w:rsidR="00F41745" w:rsidRPr="00055398" w:rsidRDefault="00055398" w:rsidP="00055398">
      <w:pPr>
        <w:jc w:val="both"/>
        <w:rPr>
          <w:caps/>
        </w:rPr>
      </w:pPr>
      <w:r w:rsidRPr="00055398">
        <w:t>Incidencia</w:t>
      </w:r>
      <w:r w:rsidR="00D5548F" w:rsidRPr="00055398">
        <w:rPr>
          <w:caps/>
        </w:rPr>
        <w:t>. S</w:t>
      </w:r>
      <w:r w:rsidRPr="00055398">
        <w:t>e impulsará una estrategia de violencia sexual articulada al ministerio de justicia y se diseñará una ruta de incidencia de violencias sexuales, reproductivas y otras</w:t>
      </w:r>
      <w:r w:rsidR="00CB7616" w:rsidRPr="00055398">
        <w:rPr>
          <w:caps/>
        </w:rPr>
        <w:t xml:space="preserve"> </w:t>
      </w:r>
      <w:r w:rsidRPr="00055398">
        <w:t>a cargo de alianza cinco claves. Ruta que será implementada mediante las acciones desarrolladas por la corporación humanas centro regional de derechos humanos y justicia de género y la red nacional de mujeres – humanizar.</w:t>
      </w:r>
    </w:p>
    <w:p w14:paraId="7BD8C7D3" w14:textId="23E9B0BD" w:rsidR="00A045FA" w:rsidRPr="00055398" w:rsidRDefault="00F41745" w:rsidP="00055398">
      <w:pPr>
        <w:jc w:val="both"/>
        <w:rPr>
          <w:caps/>
        </w:rPr>
      </w:pPr>
      <w:r w:rsidRPr="00055398">
        <w:rPr>
          <w:caps/>
        </w:rPr>
        <w:t>P</w:t>
      </w:r>
      <w:r w:rsidR="00055398" w:rsidRPr="00055398">
        <w:t>articipación efectiva de las víctimas en el sistema judicial</w:t>
      </w:r>
      <w:r w:rsidRPr="00055398">
        <w:rPr>
          <w:caps/>
        </w:rPr>
        <w:t>. S</w:t>
      </w:r>
      <w:r w:rsidR="00055398" w:rsidRPr="00055398">
        <w:t xml:space="preserve">e continuará apoyando a las víctimas de desaparición forzada, mujeres buscadoras víctimas de violencia sexual, líderes y lideresas indígenas de </w:t>
      </w:r>
      <w:r w:rsidR="001F4E3A" w:rsidRPr="00055398">
        <w:t>Bojayá</w:t>
      </w:r>
      <w:r w:rsidR="00055398" w:rsidRPr="00055398">
        <w:t xml:space="preserve"> (chocó), sujetos colectivos asociados al macro caso 006 y víctimas de grave violación a los derechos humanos e infracciones al derecho internacional humanitario (</w:t>
      </w:r>
      <w:r w:rsidR="001F4E3A" w:rsidRPr="00055398">
        <w:t xml:space="preserve">DIH) </w:t>
      </w:r>
      <w:r w:rsidR="00055398" w:rsidRPr="00055398">
        <w:t>asociadas al caso 002 en la garantía de acceso a sus derechos, mediante la documentación de casos, la elaboración de informes sobre patrones de violaciones a derechos humanos, la representación judicial, el  impulso de acciones legales, el acompañamiento en audiencias ante instancias de la jurisdicción especial para la paz (</w:t>
      </w:r>
      <w:r w:rsidR="001F4E3A" w:rsidRPr="00055398">
        <w:t>JEP</w:t>
      </w:r>
      <w:r w:rsidR="00055398" w:rsidRPr="00055398">
        <w:t xml:space="preserve">), y el acompañamiento psicosocial. Labores que se realizarán con el apoyo de las organizaciones: </w:t>
      </w:r>
      <w:r w:rsidR="001F4E3A" w:rsidRPr="00055398">
        <w:t>Nidya</w:t>
      </w:r>
      <w:r w:rsidR="00055398" w:rsidRPr="00055398">
        <w:t xml:space="preserve"> </w:t>
      </w:r>
      <w:r w:rsidR="001F4E3A">
        <w:t>É</w:t>
      </w:r>
      <w:r w:rsidR="00055398" w:rsidRPr="00055398">
        <w:t xml:space="preserve">rika </w:t>
      </w:r>
      <w:r w:rsidR="00055398" w:rsidRPr="00055398">
        <w:lastRenderedPageBreak/>
        <w:t xml:space="preserve">bautista, fundación progresar, corporación para la defensa y promoción de los derechos humanos (reiniciar), corporación colectivo socio jurídico </w:t>
      </w:r>
      <w:r w:rsidR="001F4E3A" w:rsidRPr="00055398">
        <w:t>Orlando</w:t>
      </w:r>
      <w:r w:rsidR="00055398" w:rsidRPr="00055398">
        <w:t xml:space="preserve"> </w:t>
      </w:r>
      <w:r w:rsidR="001F4E3A">
        <w:t>F</w:t>
      </w:r>
      <w:r w:rsidR="00055398" w:rsidRPr="00055398">
        <w:t xml:space="preserve">als </w:t>
      </w:r>
      <w:r w:rsidR="001F4E3A">
        <w:t>B</w:t>
      </w:r>
      <w:r w:rsidR="00055398" w:rsidRPr="00055398">
        <w:t>orda, y la corporación jurídica yira castro.</w:t>
      </w:r>
    </w:p>
    <w:p w14:paraId="7B777FB3" w14:textId="7E11B452" w:rsidR="5FD9F4D0" w:rsidRPr="00055398" w:rsidRDefault="00055398" w:rsidP="00055398">
      <w:pPr>
        <w:jc w:val="both"/>
        <w:rPr>
          <w:caps/>
        </w:rPr>
      </w:pPr>
      <w:r w:rsidRPr="00055398">
        <w:t xml:space="preserve">En la línea de trabajo con firmantes e integrantes de la fuerza pública se trabajará en el fortalecimiento de sus conocimientos en seguridad jurídica y rutas de comparecencia, respectivamente, cualificando su participación en los escenarios de justicia restaurativa. </w:t>
      </w:r>
      <w:r w:rsidR="1A3A8EAF" w:rsidRPr="00055398">
        <w:rPr>
          <w:caps/>
        </w:rPr>
        <w:t xml:space="preserve"> </w:t>
      </w:r>
      <w:r w:rsidRPr="00055398">
        <w:t>Adicionalmente, con el fin de apoyar la labor de la jep y continuar con la apuesta del programa de aportar a la reparación de las víctimas</w:t>
      </w:r>
      <w:r w:rsidR="002959F3" w:rsidRPr="00055398">
        <w:rPr>
          <w:caps/>
        </w:rPr>
        <w:t xml:space="preserve"> </w:t>
      </w:r>
      <w:r w:rsidRPr="00055398">
        <w:t xml:space="preserve">y la restauración de los daños, se fortalecerá el sistema vista 360 de la </w:t>
      </w:r>
      <w:r w:rsidR="001F4E3A">
        <w:t>JEP</w:t>
      </w:r>
      <w:r w:rsidRPr="00055398">
        <w:t xml:space="preserve"> en tres de sus componentes: tránsito a la legalidad, amnistía de iure y administrativas y amnistías de iure de jueces ordinarios y se materializará el apoyo a proyectos enmarcados en las siete (7) líneas de proyectos restaurativos exploratorios (acción integral contra minas, medio ambiente y territorio, infraestructura rural y urbana, memoria y reparación simbólica, educación y capacitación, búsqueda de personas dadas por desaparecidas)</w:t>
      </w:r>
      <w:r w:rsidR="007444FA" w:rsidRPr="00055398">
        <w:rPr>
          <w:caps/>
        </w:rPr>
        <w:t>.</w:t>
      </w:r>
      <w:r w:rsidR="00A86C37" w:rsidRPr="00055398">
        <w:rPr>
          <w:caps/>
        </w:rPr>
        <w:t xml:space="preserve"> </w:t>
      </w:r>
      <w:r w:rsidRPr="00055398">
        <w:t>De igual forma, en esta última línea de trabajo</w:t>
      </w:r>
      <w:r w:rsidR="005E7DAD" w:rsidRPr="00055398">
        <w:rPr>
          <w:caps/>
        </w:rPr>
        <w:t xml:space="preserve"> -</w:t>
      </w:r>
      <w:r w:rsidRPr="00055398">
        <w:t xml:space="preserve"> a través del mecanismo noruego</w:t>
      </w:r>
      <w:r w:rsidR="005E7DAD" w:rsidRPr="00055398">
        <w:rPr>
          <w:caps/>
        </w:rPr>
        <w:t xml:space="preserve"> -</w:t>
      </w:r>
      <w:r w:rsidRPr="00055398">
        <w:t xml:space="preserve"> se apoyará la implementación de la iniciativa de tolú viejo</w:t>
      </w:r>
      <w:r w:rsidR="001257D9" w:rsidRPr="00055398">
        <w:rPr>
          <w:caps/>
        </w:rPr>
        <w:t>.</w:t>
      </w:r>
    </w:p>
    <w:p w14:paraId="70BFF80E" w14:textId="59AEF444" w:rsidR="7877300F" w:rsidRPr="00055398" w:rsidRDefault="00055398" w:rsidP="00055398">
      <w:pPr>
        <w:jc w:val="both"/>
        <w:rPr>
          <w:caps/>
        </w:rPr>
      </w:pPr>
      <w:r w:rsidRPr="00055398">
        <w:t xml:space="preserve">Con el fin de promover la participación efectiva y adecuada inclusión de las mujeres se continuará en la implementación de los ecosistemas de prevención/protección en </w:t>
      </w:r>
      <w:r w:rsidR="0094385E">
        <w:t>P</w:t>
      </w:r>
      <w:r w:rsidRPr="00055398">
        <w:t xml:space="preserve">utumayo, la </w:t>
      </w:r>
      <w:r w:rsidR="0094385E">
        <w:t>G</w:t>
      </w:r>
      <w:r w:rsidRPr="00055398">
        <w:t xml:space="preserve">uajira, </w:t>
      </w:r>
      <w:r w:rsidR="001F4E3A" w:rsidRPr="00055398">
        <w:t>Tolima</w:t>
      </w:r>
      <w:r w:rsidRPr="00055398">
        <w:t xml:space="preserve">, </w:t>
      </w:r>
      <w:r w:rsidR="0094385E">
        <w:t>C</w:t>
      </w:r>
      <w:r w:rsidRPr="00055398">
        <w:t xml:space="preserve">aquetá y </w:t>
      </w:r>
      <w:r w:rsidR="0094385E">
        <w:t>V</w:t>
      </w:r>
      <w:r w:rsidRPr="00055398">
        <w:t xml:space="preserve">alle del </w:t>
      </w:r>
      <w:r w:rsidR="0094385E">
        <w:t>C</w:t>
      </w:r>
      <w:r w:rsidRPr="00055398">
        <w:t>auca mediante la construcción de planes de autoprotección, el desarrollo de mesas técnicas para la concertación de medidas de protección y el diseño de una estrategia de comunicación comunitaria.</w:t>
      </w:r>
      <w:r w:rsidR="001F4E3A">
        <w:t xml:space="preserve"> </w:t>
      </w:r>
      <w:r w:rsidRPr="00055398">
        <w:t xml:space="preserve">Así mismo, se promoverá el fortalecimiento de iniciativas económicas lideradas por mujeres mediante la formación en innovación (economía circular), la dotación de equipos, el desarrollo de acciones afirmativas a través del diseño de protocolos y la entrega de kits pedagógicos y la articulación comunitaria por cuenta de la adecuación/ construcción de dos espacios de cuidado y la instalación de tres parques infantiles. </w:t>
      </w:r>
    </w:p>
    <w:p w14:paraId="5A2A9040" w14:textId="5AB2A8CF" w:rsidR="00423F28" w:rsidRPr="00055398" w:rsidRDefault="00055398" w:rsidP="00055398">
      <w:pPr>
        <w:jc w:val="both"/>
        <w:rPr>
          <w:caps/>
        </w:rPr>
      </w:pPr>
      <w:r w:rsidRPr="00055398">
        <w:t>Finalmente, en lo que respecta a arquitectura institucional</w:t>
      </w:r>
      <w:r w:rsidR="00423F28" w:rsidRPr="00055398">
        <w:rPr>
          <w:caps/>
        </w:rPr>
        <w:t xml:space="preserve"> </w:t>
      </w:r>
      <w:r w:rsidRPr="00055398">
        <w:t xml:space="preserve">con la llegada del nuevo gobierno, desde la gerencia de </w:t>
      </w:r>
      <w:r w:rsidR="001F4E3A" w:rsidRPr="00055398">
        <w:t>PNUD</w:t>
      </w:r>
      <w:r w:rsidRPr="00055398">
        <w:t xml:space="preserve"> se establecerán puentes para la definición de los derroteros y agenda en materia de paz para los próximos cuatro años. Se espera que estas prioridades marquen la pauta e incidan en la implementación y dirección estratégica de todas las actividades, especialmente para el resultado de arquitectura y mecanismos institucionales para la paz, al ser un mecanismo flexible que busque resultados catalíticos en la implementación del acuerdo final. </w:t>
      </w:r>
    </w:p>
    <w:p w14:paraId="43E9E85D" w14:textId="3E215CC2" w:rsidR="002E2DA5" w:rsidRDefault="00055398" w:rsidP="00055398">
      <w:pPr>
        <w:jc w:val="both"/>
        <w:rPr>
          <w:rStyle w:val="Ttulo2Car"/>
          <w:rFonts w:asciiTheme="majorHAnsi" w:eastAsiaTheme="majorEastAsia" w:hAnsiTheme="majorHAnsi" w:cstheme="majorHAnsi"/>
          <w:sz w:val="22"/>
          <w:szCs w:val="22"/>
        </w:rPr>
        <w:sectPr w:rsidR="002E2DA5" w:rsidSect="00097BE7">
          <w:pgSz w:w="11906" w:h="16838"/>
          <w:pgMar w:top="1412" w:right="1701" w:bottom="1412" w:left="1701" w:header="709" w:footer="709" w:gutter="0"/>
          <w:cols w:space="708"/>
          <w:docGrid w:linePitch="360"/>
        </w:sectPr>
      </w:pPr>
      <w:r w:rsidRPr="00055398">
        <w:t>En este sentido, se continuará apoyando las transiciones de las instituciones como la agencia para la reincorporación y la normalización (</w:t>
      </w:r>
      <w:r w:rsidR="0094385E" w:rsidRPr="00055398">
        <w:t>ARN</w:t>
      </w:r>
      <w:r w:rsidRPr="00055398">
        <w:t>), la agencia de renovación del territorio (art), la oficina del alto comisionado para la paz (</w:t>
      </w:r>
      <w:r w:rsidR="0094385E" w:rsidRPr="00055398">
        <w:t>OACP</w:t>
      </w:r>
      <w:r w:rsidRPr="00055398">
        <w:t>), entre otras que cobren relevancia para mantener la implementación del acuerdo de paz.</w:t>
      </w:r>
      <w:r w:rsidR="00547682" w:rsidRPr="00055398">
        <w:rPr>
          <w:caps/>
        </w:rPr>
        <w:t xml:space="preserve"> </w:t>
      </w:r>
      <w:r w:rsidRPr="00055398">
        <w:t>Adicionalmente, el compromiso irrestricto que ha manifestado el gobierno para adelantar acciones que permitan la implementación de las recomendaciones que entregó la comisión de la verdad nos permitirá logran incidir en instancias institucionales a través de la formulación de agendas y planes de acción que contribuyan a su activación</w:t>
      </w:r>
    </w:p>
    <w:p w14:paraId="0C893A69" w14:textId="6D73969F" w:rsidR="00B302A4" w:rsidRPr="007C4867" w:rsidRDefault="00196328" w:rsidP="001F4E3A">
      <w:pPr>
        <w:pStyle w:val="Ttulo2"/>
      </w:pPr>
      <w:bookmarkStart w:id="67" w:name="_Toc101372756"/>
      <w:bookmarkStart w:id="68" w:name="_Toc1051386706"/>
      <w:bookmarkStart w:id="69" w:name="_Toc404306082"/>
      <w:bookmarkStart w:id="70" w:name="_Toc385557778"/>
      <w:bookmarkStart w:id="71" w:name="_Toc492989338"/>
      <w:bookmarkStart w:id="72" w:name="_Toc848391332"/>
      <w:bookmarkStart w:id="73" w:name="_Toc213424469"/>
      <w:bookmarkStart w:id="74" w:name="_Toc236408149"/>
      <w:bookmarkStart w:id="75" w:name="_Toc2009975012"/>
      <w:bookmarkStart w:id="76" w:name="_Toc133489489"/>
      <w:r w:rsidRPr="007C4867">
        <w:lastRenderedPageBreak/>
        <w:t>AVANCE EN EL LOGRO DE INDICADORES DE RESULTADO CON CORTE A 31 DE DICIEMBRE DE 202</w:t>
      </w:r>
      <w:bookmarkEnd w:id="67"/>
      <w:bookmarkEnd w:id="68"/>
      <w:bookmarkEnd w:id="69"/>
      <w:bookmarkEnd w:id="70"/>
      <w:bookmarkEnd w:id="71"/>
      <w:bookmarkEnd w:id="72"/>
      <w:bookmarkEnd w:id="73"/>
      <w:bookmarkEnd w:id="74"/>
      <w:bookmarkEnd w:id="75"/>
      <w:r w:rsidRPr="007C4867">
        <w:t>2</w:t>
      </w:r>
      <w:bookmarkEnd w:id="76"/>
      <w:r w:rsidRPr="007C4867">
        <w:t xml:space="preserve"> </w:t>
      </w:r>
    </w:p>
    <w:tbl>
      <w:tblPr>
        <w:tblW w:w="14659"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1271"/>
        <w:gridCol w:w="1701"/>
        <w:gridCol w:w="2410"/>
        <w:gridCol w:w="992"/>
        <w:gridCol w:w="1134"/>
        <w:gridCol w:w="992"/>
        <w:gridCol w:w="993"/>
        <w:gridCol w:w="1275"/>
        <w:gridCol w:w="851"/>
        <w:gridCol w:w="850"/>
        <w:gridCol w:w="2190"/>
      </w:tblGrid>
      <w:tr w:rsidR="002E2DA5" w:rsidRPr="005777BD" w14:paraId="4BFF1DAE" w14:textId="77777777" w:rsidTr="005E7272">
        <w:trPr>
          <w:trHeight w:val="300"/>
          <w:tblHeader/>
        </w:trPr>
        <w:tc>
          <w:tcPr>
            <w:tcW w:w="1271" w:type="dxa"/>
            <w:vMerge w:val="restart"/>
            <w:shd w:val="clear" w:color="000000" w:fill="8496B0"/>
            <w:vAlign w:val="center"/>
            <w:hideMark/>
          </w:tcPr>
          <w:p w14:paraId="00018092"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NIVEL  </w:t>
            </w:r>
          </w:p>
        </w:tc>
        <w:tc>
          <w:tcPr>
            <w:tcW w:w="1701" w:type="dxa"/>
            <w:vMerge w:val="restart"/>
            <w:shd w:val="clear" w:color="000000" w:fill="8496B0"/>
            <w:vAlign w:val="center"/>
            <w:hideMark/>
          </w:tcPr>
          <w:p w14:paraId="54AE0FDE"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RESULTADO EXPERADO  </w:t>
            </w:r>
          </w:p>
        </w:tc>
        <w:tc>
          <w:tcPr>
            <w:tcW w:w="2410" w:type="dxa"/>
            <w:vMerge w:val="restart"/>
            <w:shd w:val="clear" w:color="000000" w:fill="8496B0"/>
            <w:vAlign w:val="center"/>
            <w:hideMark/>
          </w:tcPr>
          <w:p w14:paraId="34A3A5A5"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INDICADORES  </w:t>
            </w:r>
          </w:p>
        </w:tc>
        <w:tc>
          <w:tcPr>
            <w:tcW w:w="9277" w:type="dxa"/>
            <w:gridSpan w:val="8"/>
            <w:shd w:val="clear" w:color="000000" w:fill="8496B0"/>
            <w:vAlign w:val="center"/>
            <w:hideMark/>
          </w:tcPr>
          <w:p w14:paraId="05168529"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Datos de Indicadores  </w:t>
            </w:r>
          </w:p>
        </w:tc>
      </w:tr>
      <w:tr w:rsidR="003C35F9" w:rsidRPr="005777BD" w14:paraId="071C7ABA" w14:textId="77777777" w:rsidTr="002E3CA2">
        <w:trPr>
          <w:trHeight w:val="96"/>
        </w:trPr>
        <w:tc>
          <w:tcPr>
            <w:tcW w:w="1271" w:type="dxa"/>
            <w:vMerge/>
            <w:vAlign w:val="center"/>
            <w:hideMark/>
          </w:tcPr>
          <w:p w14:paraId="1522875D" w14:textId="77777777" w:rsidR="005777BD" w:rsidRPr="005777BD" w:rsidRDefault="005777BD" w:rsidP="005777BD">
            <w:pPr>
              <w:spacing w:after="0" w:line="240" w:lineRule="auto"/>
              <w:rPr>
                <w:rFonts w:ascii="Calibri Light" w:eastAsia="Times New Roman" w:hAnsi="Calibri Light" w:cs="Calibri Light"/>
                <w:color w:val="FFFFFF"/>
                <w:sz w:val="16"/>
                <w:szCs w:val="16"/>
                <w:lang w:val="es-CO" w:eastAsia="es-CO"/>
              </w:rPr>
            </w:pPr>
          </w:p>
        </w:tc>
        <w:tc>
          <w:tcPr>
            <w:tcW w:w="1701" w:type="dxa"/>
            <w:vMerge/>
            <w:vAlign w:val="center"/>
            <w:hideMark/>
          </w:tcPr>
          <w:p w14:paraId="68AFA485" w14:textId="77777777" w:rsidR="005777BD" w:rsidRPr="005777BD" w:rsidRDefault="005777BD" w:rsidP="005777BD">
            <w:pPr>
              <w:spacing w:after="0" w:line="240" w:lineRule="auto"/>
              <w:rPr>
                <w:rFonts w:ascii="Calibri Light" w:eastAsia="Times New Roman" w:hAnsi="Calibri Light" w:cs="Calibri Light"/>
                <w:color w:val="FFFFFF"/>
                <w:sz w:val="16"/>
                <w:szCs w:val="16"/>
                <w:lang w:val="es-CO" w:eastAsia="es-CO"/>
              </w:rPr>
            </w:pPr>
          </w:p>
        </w:tc>
        <w:tc>
          <w:tcPr>
            <w:tcW w:w="2410" w:type="dxa"/>
            <w:vMerge/>
            <w:vAlign w:val="center"/>
            <w:hideMark/>
          </w:tcPr>
          <w:p w14:paraId="354762D3" w14:textId="77777777" w:rsidR="005777BD" w:rsidRPr="005777BD" w:rsidRDefault="005777BD" w:rsidP="005777BD">
            <w:pPr>
              <w:spacing w:after="0" w:line="240" w:lineRule="auto"/>
              <w:rPr>
                <w:rFonts w:ascii="Calibri Light" w:eastAsia="Times New Roman" w:hAnsi="Calibri Light" w:cs="Calibri Light"/>
                <w:color w:val="FFFFFF"/>
                <w:sz w:val="16"/>
                <w:szCs w:val="16"/>
                <w:lang w:val="es-CO" w:eastAsia="es-CO"/>
              </w:rPr>
            </w:pPr>
          </w:p>
        </w:tc>
        <w:tc>
          <w:tcPr>
            <w:tcW w:w="992" w:type="dxa"/>
            <w:shd w:val="clear" w:color="000000" w:fill="8496B0"/>
            <w:vAlign w:val="center"/>
            <w:hideMark/>
          </w:tcPr>
          <w:p w14:paraId="0EA710B2"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BASELINE 2020</w:t>
            </w:r>
          </w:p>
        </w:tc>
        <w:tc>
          <w:tcPr>
            <w:tcW w:w="1134" w:type="dxa"/>
            <w:shd w:val="clear" w:color="000000" w:fill="8496B0"/>
            <w:vAlign w:val="center"/>
            <w:hideMark/>
          </w:tcPr>
          <w:p w14:paraId="3A38408D"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 xml:space="preserve">BASELINE 2021               META 2021 </w:t>
            </w:r>
          </w:p>
        </w:tc>
        <w:tc>
          <w:tcPr>
            <w:tcW w:w="992" w:type="dxa"/>
            <w:shd w:val="clear" w:color="000000" w:fill="8496B0"/>
            <w:vAlign w:val="center"/>
            <w:hideMark/>
          </w:tcPr>
          <w:p w14:paraId="1B112A6E"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META 2022  </w:t>
            </w:r>
          </w:p>
        </w:tc>
        <w:tc>
          <w:tcPr>
            <w:tcW w:w="993" w:type="dxa"/>
            <w:shd w:val="clear" w:color="000000" w:fill="8496B0"/>
            <w:vAlign w:val="center"/>
            <w:hideMark/>
          </w:tcPr>
          <w:p w14:paraId="7C958331"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META 2023  </w:t>
            </w:r>
          </w:p>
        </w:tc>
        <w:tc>
          <w:tcPr>
            <w:tcW w:w="1275" w:type="dxa"/>
            <w:shd w:val="clear" w:color="000000" w:fill="8496B0"/>
            <w:vAlign w:val="center"/>
            <w:hideMark/>
          </w:tcPr>
          <w:p w14:paraId="0ED6E8B6"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META FINAL  </w:t>
            </w:r>
          </w:p>
        </w:tc>
        <w:tc>
          <w:tcPr>
            <w:tcW w:w="851" w:type="dxa"/>
            <w:shd w:val="clear" w:color="000000" w:fill="8496B0"/>
            <w:vAlign w:val="center"/>
            <w:hideMark/>
          </w:tcPr>
          <w:p w14:paraId="65AA55F9"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AVANCE DEL PERIODO 2022</w:t>
            </w:r>
          </w:p>
        </w:tc>
        <w:tc>
          <w:tcPr>
            <w:tcW w:w="850" w:type="dxa"/>
            <w:shd w:val="clear" w:color="000000" w:fill="8496B0"/>
            <w:vAlign w:val="center"/>
            <w:hideMark/>
          </w:tcPr>
          <w:p w14:paraId="52B112B7" w14:textId="5399B799"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 DE AVANCE</w:t>
            </w:r>
            <w:r w:rsidR="006667CA">
              <w:rPr>
                <w:rStyle w:val="Refdenotaalpie"/>
                <w:rFonts w:ascii="Calibri Light" w:eastAsia="Times New Roman" w:hAnsi="Calibri Light" w:cs="Calibri Light"/>
                <w:color w:val="FFFFFF"/>
                <w:sz w:val="16"/>
                <w:szCs w:val="16"/>
                <w:lang w:val="es-CO" w:eastAsia="es-CO"/>
              </w:rPr>
              <w:footnoteReference w:id="3"/>
            </w:r>
          </w:p>
        </w:tc>
        <w:tc>
          <w:tcPr>
            <w:tcW w:w="2190" w:type="dxa"/>
            <w:shd w:val="clear" w:color="000000" w:fill="8496B0"/>
            <w:vAlign w:val="center"/>
            <w:hideMark/>
          </w:tcPr>
          <w:p w14:paraId="6E27C77A" w14:textId="77777777" w:rsidR="005777BD" w:rsidRPr="005777BD" w:rsidRDefault="005777BD" w:rsidP="005777BD">
            <w:pPr>
              <w:spacing w:after="0" w:line="240" w:lineRule="auto"/>
              <w:jc w:val="center"/>
              <w:rPr>
                <w:rFonts w:ascii="Calibri Light" w:eastAsia="Times New Roman" w:hAnsi="Calibri Light" w:cs="Calibri Light"/>
                <w:color w:val="FFFFFF"/>
                <w:sz w:val="16"/>
                <w:szCs w:val="16"/>
                <w:lang w:val="es-CO" w:eastAsia="es-CO"/>
              </w:rPr>
            </w:pPr>
            <w:r w:rsidRPr="005777BD">
              <w:rPr>
                <w:rFonts w:ascii="Calibri Light" w:eastAsia="Times New Roman" w:hAnsi="Calibri Light" w:cs="Calibri Light"/>
                <w:color w:val="FFFFFF"/>
                <w:sz w:val="16"/>
                <w:szCs w:val="16"/>
                <w:lang w:val="es-CO" w:eastAsia="es-CO"/>
              </w:rPr>
              <w:t>OBSERVACIONES</w:t>
            </w:r>
          </w:p>
        </w:tc>
      </w:tr>
      <w:tr w:rsidR="009D7A9B" w:rsidRPr="005777BD" w14:paraId="5E43DD34" w14:textId="77777777" w:rsidTr="00A91E87">
        <w:trPr>
          <w:trHeight w:val="570"/>
        </w:trPr>
        <w:tc>
          <w:tcPr>
            <w:tcW w:w="1271" w:type="dxa"/>
            <w:vMerge w:val="restart"/>
            <w:shd w:val="clear" w:color="auto" w:fill="auto"/>
            <w:vAlign w:val="center"/>
            <w:hideMark/>
          </w:tcPr>
          <w:p w14:paraId="7C9AB35E" w14:textId="77777777" w:rsidR="009D7A9B" w:rsidRPr="005777BD" w:rsidRDefault="009D7A9B" w:rsidP="005777BD">
            <w:pPr>
              <w:spacing w:after="0" w:line="240" w:lineRule="auto"/>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 </w:t>
            </w:r>
            <w:r w:rsidRPr="005777BD">
              <w:rPr>
                <w:rFonts w:ascii="Calibri Light" w:eastAsia="Times New Roman" w:hAnsi="Calibri Light" w:cs="Calibri Light"/>
                <w:color w:val="000000"/>
                <w:sz w:val="16"/>
                <w:szCs w:val="16"/>
                <w:lang w:val="es-CO" w:eastAsia="es-CO"/>
              </w:rPr>
              <w:t>   </w:t>
            </w:r>
          </w:p>
          <w:p w14:paraId="6A9CD828" w14:textId="55E01110" w:rsidR="009D7A9B" w:rsidRPr="005777BD" w:rsidRDefault="009D7A9B" w:rsidP="005777BD">
            <w:pPr>
              <w:spacing w:after="0" w:line="240" w:lineRule="auto"/>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IMPACT</w:t>
            </w:r>
            <w:r w:rsidRPr="005777BD">
              <w:rPr>
                <w:rFonts w:ascii="Calibri Light" w:eastAsia="Times New Roman" w:hAnsi="Calibri Light" w:cs="Calibri Light"/>
                <w:color w:val="000000"/>
                <w:sz w:val="16"/>
                <w:szCs w:val="16"/>
                <w:lang w:val="es-CO" w:eastAsia="es-CO"/>
              </w:rPr>
              <w:t>   </w:t>
            </w:r>
          </w:p>
        </w:tc>
        <w:tc>
          <w:tcPr>
            <w:tcW w:w="1701" w:type="dxa"/>
            <w:vMerge w:val="restart"/>
            <w:shd w:val="clear" w:color="auto" w:fill="auto"/>
            <w:vAlign w:val="center"/>
            <w:hideMark/>
          </w:tcPr>
          <w:p w14:paraId="1E1D6547" w14:textId="77777777" w:rsidR="009D7A9B" w:rsidRPr="005777BD" w:rsidRDefault="009D7A9B"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Implementación integral y sostenible del Acuerdo de Paz en territorios priorizados   </w:t>
            </w:r>
          </w:p>
        </w:tc>
        <w:tc>
          <w:tcPr>
            <w:tcW w:w="2410" w:type="dxa"/>
            <w:vMerge w:val="restart"/>
            <w:shd w:val="clear" w:color="auto" w:fill="auto"/>
            <w:vAlign w:val="center"/>
            <w:hideMark/>
          </w:tcPr>
          <w:p w14:paraId="68C31A19" w14:textId="77777777" w:rsidR="009D7A9B" w:rsidRPr="005777BD" w:rsidRDefault="009D7A9B"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Contribución de las acciones del programa al avance general en la implementación del acuerdo con base en la metodología de seguimiento del Kroc   </w:t>
            </w:r>
          </w:p>
        </w:tc>
        <w:tc>
          <w:tcPr>
            <w:tcW w:w="9277" w:type="dxa"/>
            <w:gridSpan w:val="8"/>
            <w:shd w:val="clear" w:color="000000" w:fill="F2F2F2"/>
            <w:vAlign w:val="center"/>
            <w:hideMark/>
          </w:tcPr>
          <w:p w14:paraId="1E026E08" w14:textId="6B15CCF2" w:rsidR="009D7A9B" w:rsidRPr="00A91E87" w:rsidRDefault="009D7A9B" w:rsidP="00A91E87">
            <w:pPr>
              <w:spacing w:after="0" w:line="240" w:lineRule="auto"/>
              <w:jc w:val="both"/>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Este indicador está en el nivel más alto de cambio y su alcance no es posible atribuirse únicamente a la acción del Programa. Sin embargo, se propone determinar el número de acciones desarrolladas por el programa que pueden contribuir en el nivel de avance en la implementación del acuerdo, basado en la metodología de seguimiento del Barómetro desarrollado por el Instituto Kroc.  Se circunscribe con especial atención a los puntos 2, 3, 5 y las disposiciones que el instituto ha determinado.     </w:t>
            </w:r>
          </w:p>
        </w:tc>
      </w:tr>
      <w:tr w:rsidR="009D7A9B" w:rsidRPr="005777BD" w14:paraId="64516F83" w14:textId="77777777" w:rsidTr="00A91E87">
        <w:trPr>
          <w:trHeight w:val="1425"/>
        </w:trPr>
        <w:tc>
          <w:tcPr>
            <w:tcW w:w="1271" w:type="dxa"/>
            <w:vMerge/>
            <w:shd w:val="clear" w:color="auto" w:fill="auto"/>
            <w:vAlign w:val="center"/>
            <w:hideMark/>
          </w:tcPr>
          <w:p w14:paraId="6C8A0BD9" w14:textId="18B3D1FB" w:rsidR="009D7A9B" w:rsidRPr="005777BD" w:rsidRDefault="009D7A9B"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06F57C9F" w14:textId="77777777" w:rsidR="009D7A9B" w:rsidRPr="005777BD" w:rsidRDefault="009D7A9B" w:rsidP="005777BD">
            <w:pPr>
              <w:spacing w:after="0" w:line="240" w:lineRule="auto"/>
              <w:rPr>
                <w:rFonts w:ascii="Calibri Light" w:eastAsia="Times New Roman" w:hAnsi="Calibri Light" w:cs="Calibri Light"/>
                <w:color w:val="000000"/>
                <w:sz w:val="16"/>
                <w:szCs w:val="16"/>
                <w:lang w:val="es-CO" w:eastAsia="es-CO"/>
              </w:rPr>
            </w:pPr>
          </w:p>
        </w:tc>
        <w:tc>
          <w:tcPr>
            <w:tcW w:w="2410" w:type="dxa"/>
            <w:vMerge/>
            <w:vAlign w:val="center"/>
            <w:hideMark/>
          </w:tcPr>
          <w:p w14:paraId="12BA8BBF" w14:textId="77777777" w:rsidR="009D7A9B" w:rsidRPr="005777BD" w:rsidRDefault="009D7A9B" w:rsidP="005777BD">
            <w:pPr>
              <w:spacing w:after="0" w:line="240" w:lineRule="auto"/>
              <w:rPr>
                <w:rFonts w:ascii="Calibri Light" w:eastAsia="Times New Roman" w:hAnsi="Calibri Light" w:cs="Calibri Light"/>
                <w:color w:val="000000"/>
                <w:sz w:val="16"/>
                <w:szCs w:val="16"/>
                <w:lang w:val="es-CO" w:eastAsia="es-CO"/>
              </w:rPr>
            </w:pPr>
          </w:p>
        </w:tc>
        <w:tc>
          <w:tcPr>
            <w:tcW w:w="9277" w:type="dxa"/>
            <w:gridSpan w:val="8"/>
            <w:shd w:val="clear" w:color="auto" w:fill="auto"/>
            <w:vAlign w:val="center"/>
            <w:hideMark/>
          </w:tcPr>
          <w:p w14:paraId="4107D3B4" w14:textId="0DA30A2C" w:rsidR="009D7A9B" w:rsidRPr="00A91E87" w:rsidRDefault="009D7A9B" w:rsidP="00A91E87">
            <w:pPr>
              <w:spacing w:after="0" w:line="240" w:lineRule="auto"/>
              <w:jc w:val="both"/>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La información pública disponible del barómetro no permite conocerlas acciones específicas sino el cumplimiento de disposiciones del Acuerdo de Paz agregadas en subtemas. En este sentido, se presenta a continuación la contribución que el programa realiza en conjunto con otros actores a la implementación de las disposiciones: </w:t>
            </w:r>
            <w:r w:rsidRPr="005777BD">
              <w:rPr>
                <w:rFonts w:ascii="Calibri Light" w:eastAsia="Times New Roman" w:hAnsi="Calibri Light" w:cs="Calibri Light"/>
                <w:i/>
                <w:iCs/>
                <w:color w:val="000000"/>
                <w:sz w:val="16"/>
                <w:szCs w:val="16"/>
                <w:lang w:val="es-CO" w:eastAsia="es-CO"/>
              </w:rPr>
              <w:t>Reincorporación económica y social:</w:t>
            </w:r>
            <w:r w:rsidRPr="005777BD">
              <w:rPr>
                <w:rFonts w:ascii="Calibri Light" w:eastAsia="Times New Roman" w:hAnsi="Calibri Light" w:cs="Calibri Light"/>
                <w:color w:val="000000"/>
                <w:sz w:val="16"/>
                <w:szCs w:val="16"/>
                <w:lang w:val="es-CO" w:eastAsia="es-CO"/>
              </w:rPr>
              <w:t xml:space="preserve"> 2 disposiciones que se encuentran en un estado de implementación intermedia correspondientes al  8,70% del total de disposiciones en el tema;   </w:t>
            </w:r>
            <w:r w:rsidRPr="005777BD">
              <w:rPr>
                <w:rFonts w:ascii="Calibri Light" w:eastAsia="Times New Roman" w:hAnsi="Calibri Light" w:cs="Calibri Light"/>
                <w:i/>
                <w:iCs/>
                <w:color w:val="000000"/>
                <w:sz w:val="16"/>
                <w:szCs w:val="16"/>
                <w:lang w:val="es-CO" w:eastAsia="es-CO"/>
              </w:rPr>
              <w:t>Sistema Integral de Verdad, Justicia, Reparación y no repetición, subtema JEP:</w:t>
            </w:r>
            <w:r w:rsidRPr="005777BD">
              <w:rPr>
                <w:rFonts w:ascii="Calibri Light" w:eastAsia="Times New Roman" w:hAnsi="Calibri Light" w:cs="Calibri Light"/>
                <w:color w:val="000000"/>
                <w:sz w:val="16"/>
                <w:szCs w:val="16"/>
                <w:lang w:val="es-CO" w:eastAsia="es-CO"/>
              </w:rPr>
              <w:t xml:space="preserve">  4 disposiciones en estado de implementación mínimo correspondientes al 11,76% del total de disposiciones en la </w:t>
            </w:r>
            <w:r w:rsidR="00347F4B" w:rsidRPr="005777BD">
              <w:rPr>
                <w:rFonts w:ascii="Calibri Light" w:eastAsia="Times New Roman" w:hAnsi="Calibri Light" w:cs="Calibri Light"/>
                <w:color w:val="000000"/>
                <w:sz w:val="16"/>
                <w:szCs w:val="16"/>
                <w:lang w:val="es-CO" w:eastAsia="es-CO"/>
              </w:rPr>
              <w:t>materia;</w:t>
            </w:r>
            <w:r w:rsidR="00347F4B" w:rsidRPr="005777BD">
              <w:rPr>
                <w:rFonts w:ascii="Calibri Light" w:eastAsia="Times New Roman" w:hAnsi="Calibri Light" w:cs="Calibri Light"/>
                <w:i/>
                <w:iCs/>
                <w:color w:val="000000"/>
                <w:sz w:val="16"/>
                <w:szCs w:val="16"/>
                <w:lang w:val="es-CO" w:eastAsia="es-CO"/>
              </w:rPr>
              <w:t xml:space="preserve"> Sistema</w:t>
            </w:r>
            <w:r w:rsidR="00A91E87">
              <w:rPr>
                <w:rFonts w:ascii="Calibri Light" w:eastAsia="Times New Roman" w:hAnsi="Calibri Light" w:cs="Calibri Light"/>
                <w:i/>
                <w:iCs/>
                <w:color w:val="000000"/>
                <w:sz w:val="16"/>
                <w:szCs w:val="16"/>
                <w:lang w:val="es-CO" w:eastAsia="es-CO"/>
              </w:rPr>
              <w:t xml:space="preserve"> </w:t>
            </w:r>
            <w:r w:rsidR="000F25F0">
              <w:rPr>
                <w:rFonts w:ascii="Calibri Light" w:eastAsia="Times New Roman" w:hAnsi="Calibri Light" w:cs="Calibri Light"/>
                <w:i/>
                <w:iCs/>
                <w:color w:val="000000"/>
                <w:sz w:val="16"/>
                <w:szCs w:val="16"/>
                <w:lang w:val="es-CO" w:eastAsia="es-CO"/>
              </w:rPr>
              <w:t>SI</w:t>
            </w:r>
            <w:r w:rsidRPr="005777BD">
              <w:rPr>
                <w:rFonts w:ascii="Calibri Light" w:eastAsia="Times New Roman" w:hAnsi="Calibri Light" w:cs="Calibri Light"/>
                <w:i/>
                <w:iCs/>
                <w:color w:val="000000"/>
                <w:sz w:val="16"/>
                <w:szCs w:val="16"/>
                <w:lang w:val="es-CO" w:eastAsia="es-CO"/>
              </w:rPr>
              <w:t>Integral de Verdad, Justicia, Reparación y no repetición, subtema UBDP</w:t>
            </w:r>
            <w:r w:rsidRPr="005777BD">
              <w:rPr>
                <w:rFonts w:ascii="Calibri Light" w:eastAsia="Times New Roman" w:hAnsi="Calibri Light" w:cs="Calibri Light"/>
                <w:color w:val="000000"/>
                <w:sz w:val="16"/>
                <w:szCs w:val="16"/>
                <w:lang w:val="es-CO" w:eastAsia="es-CO"/>
              </w:rPr>
              <w:t>: 1 disposición (7,69%) en estado mínimo frente al total de disposiciones.</w:t>
            </w:r>
          </w:p>
        </w:tc>
      </w:tr>
      <w:tr w:rsidR="003C35F9" w:rsidRPr="005777BD" w14:paraId="387ADA30" w14:textId="77777777" w:rsidTr="002E3CA2">
        <w:trPr>
          <w:trHeight w:val="1053"/>
        </w:trPr>
        <w:tc>
          <w:tcPr>
            <w:tcW w:w="1271" w:type="dxa"/>
            <w:vMerge w:val="restart"/>
            <w:shd w:val="clear" w:color="auto" w:fill="auto"/>
            <w:vAlign w:val="center"/>
            <w:hideMark/>
          </w:tcPr>
          <w:p w14:paraId="232FED9A" w14:textId="77777777" w:rsidR="005777BD" w:rsidRPr="005777BD" w:rsidRDefault="005777BD" w:rsidP="005777BD">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OUTCOME 1</w:t>
            </w:r>
            <w:r w:rsidRPr="005777BD">
              <w:rPr>
                <w:rFonts w:ascii="Calibri Light" w:eastAsia="Times New Roman" w:hAnsi="Calibri Light" w:cs="Calibri Light"/>
                <w:color w:val="000000"/>
                <w:sz w:val="16"/>
                <w:szCs w:val="16"/>
                <w:lang w:val="es-CO" w:eastAsia="es-CO"/>
              </w:rPr>
              <w:t xml:space="preserve"> Reincorporación Integral, Inclusiva y Sostenible   </w:t>
            </w:r>
          </w:p>
        </w:tc>
        <w:tc>
          <w:tcPr>
            <w:tcW w:w="1701" w:type="dxa"/>
            <w:vMerge w:val="restart"/>
            <w:shd w:val="clear" w:color="auto" w:fill="auto"/>
            <w:vAlign w:val="center"/>
            <w:hideMark/>
          </w:tcPr>
          <w:p w14:paraId="00BAEDD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Avance en la reincorporación integral, inclusiva y sostenible   </w:t>
            </w:r>
          </w:p>
        </w:tc>
        <w:tc>
          <w:tcPr>
            <w:tcW w:w="2410" w:type="dxa"/>
            <w:shd w:val="clear" w:color="auto" w:fill="auto"/>
            <w:hideMark/>
          </w:tcPr>
          <w:p w14:paraId="1E42E9C2"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Ind.1.1 Número de Personas en Proceso de Reincorporación que al final del programa evidencian mejora de sus condiciones de vida a través del fortalecimiento de capacidades desagregado por sexo y por personas con discapacidad en relación con la situación registrada al inicio del programa   </w:t>
            </w:r>
          </w:p>
        </w:tc>
        <w:tc>
          <w:tcPr>
            <w:tcW w:w="992" w:type="dxa"/>
            <w:shd w:val="clear" w:color="auto" w:fill="auto"/>
            <w:vAlign w:val="center"/>
            <w:hideMark/>
          </w:tcPr>
          <w:p w14:paraId="080E881B"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auto" w:fill="auto"/>
            <w:vAlign w:val="center"/>
            <w:hideMark/>
          </w:tcPr>
          <w:p w14:paraId="30881D8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66 (10 mujeres, 56 hombres, 10 personas con discapacidad)</w:t>
            </w:r>
          </w:p>
        </w:tc>
        <w:tc>
          <w:tcPr>
            <w:tcW w:w="992" w:type="dxa"/>
            <w:shd w:val="clear" w:color="auto" w:fill="auto"/>
            <w:vAlign w:val="center"/>
            <w:hideMark/>
          </w:tcPr>
          <w:p w14:paraId="70E0CE11"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993" w:type="dxa"/>
            <w:shd w:val="clear" w:color="auto" w:fill="auto"/>
            <w:vAlign w:val="center"/>
            <w:hideMark/>
          </w:tcPr>
          <w:p w14:paraId="7B4E4F7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867 (628 hombres 239 mujeres) </w:t>
            </w:r>
          </w:p>
        </w:tc>
        <w:tc>
          <w:tcPr>
            <w:tcW w:w="1275" w:type="dxa"/>
            <w:shd w:val="clear" w:color="auto" w:fill="auto"/>
            <w:vAlign w:val="center"/>
            <w:hideMark/>
          </w:tcPr>
          <w:p w14:paraId="064B25A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867 (628 hombres 239 mujeres)</w:t>
            </w:r>
          </w:p>
        </w:tc>
        <w:tc>
          <w:tcPr>
            <w:tcW w:w="851" w:type="dxa"/>
            <w:shd w:val="clear" w:color="auto" w:fill="auto"/>
            <w:vAlign w:val="center"/>
            <w:hideMark/>
          </w:tcPr>
          <w:p w14:paraId="0BF1468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auto" w:fill="auto"/>
            <w:vAlign w:val="center"/>
            <w:hideMark/>
          </w:tcPr>
          <w:p w14:paraId="422B5301"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vAlign w:val="center"/>
            <w:hideMark/>
          </w:tcPr>
          <w:p w14:paraId="131C1C6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r>
      <w:tr w:rsidR="003C35F9" w:rsidRPr="005777BD" w14:paraId="150B55D2" w14:textId="77777777" w:rsidTr="002E3CA2">
        <w:trPr>
          <w:trHeight w:val="550"/>
        </w:trPr>
        <w:tc>
          <w:tcPr>
            <w:tcW w:w="1271" w:type="dxa"/>
            <w:vMerge/>
            <w:vAlign w:val="center"/>
            <w:hideMark/>
          </w:tcPr>
          <w:p w14:paraId="5C112872"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1949826C"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341D1704" w14:textId="638B0D73"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Ind.1.2 Número de Iniciativas implementadas con sectores público y privado para el impulso de iniciativas socioeconómicas</w:t>
            </w:r>
            <w:r w:rsidR="00BF633E">
              <w:rPr>
                <w:rStyle w:val="Refdenotaalpie"/>
                <w:rFonts w:ascii="Calibri Light" w:eastAsia="Times New Roman" w:hAnsi="Calibri Light" w:cs="Calibri Light"/>
                <w:color w:val="000000"/>
                <w:sz w:val="16"/>
                <w:szCs w:val="16"/>
                <w:lang w:val="es-CO" w:eastAsia="es-CO"/>
              </w:rPr>
              <w:footnoteReference w:id="4"/>
            </w:r>
            <w:r w:rsidRPr="005777BD">
              <w:rPr>
                <w:rFonts w:ascii="Calibri Light" w:eastAsia="Times New Roman" w:hAnsi="Calibri Light" w:cs="Calibri Light"/>
                <w:color w:val="000000"/>
                <w:sz w:val="16"/>
                <w:szCs w:val="16"/>
                <w:lang w:val="es-CO" w:eastAsia="es-CO"/>
              </w:rPr>
              <w:t> </w:t>
            </w:r>
            <w:r w:rsidRPr="005777BD">
              <w:rPr>
                <w:rFonts w:ascii="Calibri" w:eastAsia="Times New Roman" w:hAnsi="Calibri" w:cs="Calibri"/>
                <w:color w:val="000000"/>
                <w:sz w:val="16"/>
                <w:szCs w:val="16"/>
                <w:lang w:val="es-CO" w:eastAsia="es-CO"/>
              </w:rPr>
              <w:t> </w:t>
            </w:r>
          </w:p>
        </w:tc>
        <w:tc>
          <w:tcPr>
            <w:tcW w:w="992" w:type="dxa"/>
            <w:shd w:val="clear" w:color="000000" w:fill="F2F2F2"/>
            <w:vAlign w:val="center"/>
            <w:hideMark/>
          </w:tcPr>
          <w:p w14:paraId="5B08CD9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w:t>
            </w:r>
          </w:p>
        </w:tc>
        <w:tc>
          <w:tcPr>
            <w:tcW w:w="1134" w:type="dxa"/>
            <w:shd w:val="clear" w:color="000000" w:fill="F2F2F2"/>
            <w:vAlign w:val="center"/>
            <w:hideMark/>
          </w:tcPr>
          <w:p w14:paraId="7BC5061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8  </w:t>
            </w:r>
          </w:p>
        </w:tc>
        <w:tc>
          <w:tcPr>
            <w:tcW w:w="992" w:type="dxa"/>
            <w:shd w:val="clear" w:color="000000" w:fill="F2F2F2"/>
            <w:vAlign w:val="center"/>
            <w:hideMark/>
          </w:tcPr>
          <w:p w14:paraId="50872BB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10  </w:t>
            </w:r>
          </w:p>
        </w:tc>
        <w:tc>
          <w:tcPr>
            <w:tcW w:w="993" w:type="dxa"/>
            <w:shd w:val="clear" w:color="000000" w:fill="F2F2F2"/>
            <w:vAlign w:val="center"/>
            <w:hideMark/>
          </w:tcPr>
          <w:p w14:paraId="6CA6093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16  </w:t>
            </w:r>
          </w:p>
        </w:tc>
        <w:tc>
          <w:tcPr>
            <w:tcW w:w="1275" w:type="dxa"/>
            <w:shd w:val="clear" w:color="000000" w:fill="F2F2F2"/>
            <w:vAlign w:val="center"/>
            <w:hideMark/>
          </w:tcPr>
          <w:p w14:paraId="38BD549C"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16  </w:t>
            </w:r>
          </w:p>
        </w:tc>
        <w:tc>
          <w:tcPr>
            <w:tcW w:w="851" w:type="dxa"/>
            <w:shd w:val="clear" w:color="000000" w:fill="F2F2F2"/>
            <w:vAlign w:val="center"/>
            <w:hideMark/>
          </w:tcPr>
          <w:p w14:paraId="5263AA6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w:t>
            </w:r>
          </w:p>
        </w:tc>
        <w:tc>
          <w:tcPr>
            <w:tcW w:w="850" w:type="dxa"/>
            <w:shd w:val="clear" w:color="000000" w:fill="F2F2F2"/>
            <w:vAlign w:val="center"/>
            <w:hideMark/>
          </w:tcPr>
          <w:p w14:paraId="548E1BEC" w14:textId="3A60302C"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r w:rsidR="00334152">
              <w:rPr>
                <w:rFonts w:ascii="Calibri Light" w:eastAsia="Times New Roman" w:hAnsi="Calibri Light" w:cs="Calibri Light"/>
                <w:color w:val="000000"/>
                <w:sz w:val="16"/>
                <w:szCs w:val="16"/>
                <w:lang w:val="es-CO" w:eastAsia="es-CO"/>
              </w:rPr>
              <w:t>%</w:t>
            </w:r>
          </w:p>
        </w:tc>
        <w:tc>
          <w:tcPr>
            <w:tcW w:w="2190" w:type="dxa"/>
            <w:shd w:val="clear" w:color="000000" w:fill="F2F2F2"/>
            <w:vAlign w:val="center"/>
            <w:hideMark/>
          </w:tcPr>
          <w:p w14:paraId="6AD1FE0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r>
      <w:tr w:rsidR="003C35F9" w:rsidRPr="005777BD" w14:paraId="0706AEB5" w14:textId="77777777" w:rsidTr="002E3CA2">
        <w:trPr>
          <w:trHeight w:val="1399"/>
        </w:trPr>
        <w:tc>
          <w:tcPr>
            <w:tcW w:w="1271" w:type="dxa"/>
            <w:vMerge/>
            <w:vAlign w:val="center"/>
            <w:hideMark/>
          </w:tcPr>
          <w:p w14:paraId="6EE815C1"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58977D5B"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46B0E9CB"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Ind.1.3 Número de personas en condición de discapacidad participantes del programa que sienten que las condiciones son favorables para su inclusión socioeconómica (laboral y productivo) dentro del proceso de reincorporación.   </w:t>
            </w:r>
          </w:p>
        </w:tc>
        <w:tc>
          <w:tcPr>
            <w:tcW w:w="992" w:type="dxa"/>
            <w:shd w:val="clear" w:color="auto" w:fill="auto"/>
            <w:vAlign w:val="center"/>
            <w:hideMark/>
          </w:tcPr>
          <w:p w14:paraId="0C05F381"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auto" w:fill="auto"/>
            <w:vAlign w:val="center"/>
            <w:hideMark/>
          </w:tcPr>
          <w:p w14:paraId="5B5B5EC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78</w:t>
            </w:r>
          </w:p>
        </w:tc>
        <w:tc>
          <w:tcPr>
            <w:tcW w:w="992" w:type="dxa"/>
            <w:shd w:val="clear" w:color="auto" w:fill="auto"/>
            <w:vAlign w:val="center"/>
            <w:hideMark/>
          </w:tcPr>
          <w:p w14:paraId="5B4FB3A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168</w:t>
            </w:r>
          </w:p>
        </w:tc>
        <w:tc>
          <w:tcPr>
            <w:tcW w:w="993" w:type="dxa"/>
            <w:shd w:val="clear" w:color="auto" w:fill="auto"/>
            <w:vAlign w:val="center"/>
            <w:hideMark/>
          </w:tcPr>
          <w:p w14:paraId="1BAB48A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258</w:t>
            </w:r>
          </w:p>
        </w:tc>
        <w:tc>
          <w:tcPr>
            <w:tcW w:w="1275" w:type="dxa"/>
            <w:shd w:val="clear" w:color="auto" w:fill="auto"/>
            <w:vAlign w:val="center"/>
            <w:hideMark/>
          </w:tcPr>
          <w:p w14:paraId="150F4A12" w14:textId="77777777" w:rsidR="005777BD" w:rsidRPr="005777BD" w:rsidRDefault="00000000" w:rsidP="005777BD">
            <w:pPr>
              <w:spacing w:after="0" w:line="240" w:lineRule="auto"/>
              <w:jc w:val="center"/>
              <w:rPr>
                <w:rFonts w:ascii="Calibri Light" w:eastAsia="Times New Roman" w:hAnsi="Calibri Light" w:cs="Calibri Light"/>
                <w:color w:val="000000"/>
                <w:sz w:val="16"/>
                <w:szCs w:val="16"/>
                <w:lang w:val="es-CO" w:eastAsia="es-CO"/>
              </w:rPr>
            </w:pPr>
            <w:hyperlink r:id="rId44" w:anchor="RANGE!_ftn1" w:history="1">
              <w:r w:rsidR="005777BD" w:rsidRPr="005777BD">
                <w:rPr>
                  <w:rFonts w:ascii="Calibri Light" w:eastAsia="Times New Roman" w:hAnsi="Calibri Light" w:cs="Calibri Light"/>
                  <w:color w:val="000000"/>
                  <w:sz w:val="16"/>
                  <w:szCs w:val="16"/>
                  <w:lang w:val="es-CO" w:eastAsia="es-CO"/>
                </w:rPr>
                <w:t>258</w:t>
              </w:r>
            </w:hyperlink>
          </w:p>
        </w:tc>
        <w:tc>
          <w:tcPr>
            <w:tcW w:w="851" w:type="dxa"/>
            <w:shd w:val="clear" w:color="auto" w:fill="auto"/>
            <w:vAlign w:val="center"/>
            <w:hideMark/>
          </w:tcPr>
          <w:p w14:paraId="069963B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159</w:t>
            </w:r>
          </w:p>
        </w:tc>
        <w:tc>
          <w:tcPr>
            <w:tcW w:w="850" w:type="dxa"/>
            <w:shd w:val="clear" w:color="auto" w:fill="auto"/>
            <w:vAlign w:val="center"/>
            <w:hideMark/>
          </w:tcPr>
          <w:p w14:paraId="45942346" w14:textId="30E1F9D1"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90</w:t>
            </w:r>
            <w:r w:rsidR="00EE1CED">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704B5F49" w14:textId="7FA4A84E" w:rsidR="00307F7D" w:rsidRDefault="005777BD" w:rsidP="00307F7D">
            <w:pPr>
              <w:spacing w:after="0" w:line="240" w:lineRule="auto"/>
            </w:pPr>
            <w:r w:rsidRPr="005777BD">
              <w:rPr>
                <w:rFonts w:ascii="Calibri" w:eastAsia="Times New Roman" w:hAnsi="Calibri" w:cs="Calibri"/>
                <w:color w:val="000000"/>
                <w:lang w:val="es-CO" w:eastAsia="es-CO"/>
              </w:rPr>
              <w:t> </w:t>
            </w:r>
          </w:p>
          <w:p w14:paraId="6EA4A4ED" w14:textId="77777777" w:rsidR="00307F7D" w:rsidRDefault="00307F7D" w:rsidP="005777BD">
            <w:pPr>
              <w:spacing w:after="0" w:line="240" w:lineRule="auto"/>
            </w:pPr>
          </w:p>
          <w:p w14:paraId="773BD8A1" w14:textId="77777777" w:rsidR="00307F7D" w:rsidRDefault="00307F7D" w:rsidP="005777BD">
            <w:pPr>
              <w:spacing w:after="0" w:line="240" w:lineRule="auto"/>
            </w:pPr>
          </w:p>
          <w:p w14:paraId="5F1A178F" w14:textId="74965FFD" w:rsidR="00307F7D" w:rsidRPr="005777BD" w:rsidRDefault="00307F7D" w:rsidP="005777BD">
            <w:pPr>
              <w:spacing w:after="0" w:line="240" w:lineRule="auto"/>
              <w:rPr>
                <w:rFonts w:ascii="Calibri" w:eastAsia="Times New Roman" w:hAnsi="Calibri" w:cs="Calibri"/>
                <w:color w:val="000000"/>
                <w:lang w:val="es-CO" w:eastAsia="es-CO"/>
              </w:rPr>
            </w:pPr>
          </w:p>
        </w:tc>
      </w:tr>
      <w:tr w:rsidR="003C35F9" w:rsidRPr="005777BD" w14:paraId="09A85A05" w14:textId="77777777" w:rsidTr="002E3CA2">
        <w:trPr>
          <w:trHeight w:val="530"/>
        </w:trPr>
        <w:tc>
          <w:tcPr>
            <w:tcW w:w="1271" w:type="dxa"/>
            <w:vMerge w:val="restart"/>
            <w:shd w:val="clear" w:color="auto" w:fill="auto"/>
            <w:vAlign w:val="center"/>
            <w:hideMark/>
          </w:tcPr>
          <w:p w14:paraId="2668FC7E"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OUTPUT 1.1</w:t>
            </w:r>
            <w:r w:rsidRPr="005777BD">
              <w:rPr>
                <w:rFonts w:ascii="Calibri Light" w:eastAsia="Times New Roman" w:hAnsi="Calibri Light" w:cs="Calibri Light"/>
                <w:color w:val="000000"/>
                <w:sz w:val="16"/>
                <w:szCs w:val="16"/>
                <w:lang w:val="es-CO" w:eastAsia="es-CO"/>
              </w:rPr>
              <w:t>   </w:t>
            </w:r>
          </w:p>
        </w:tc>
        <w:tc>
          <w:tcPr>
            <w:tcW w:w="1701" w:type="dxa"/>
            <w:vMerge w:val="restart"/>
            <w:shd w:val="clear" w:color="auto" w:fill="auto"/>
            <w:vAlign w:val="center"/>
            <w:hideMark/>
          </w:tcPr>
          <w:p w14:paraId="24AB4418"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Mecanismos de impulso y consolidación de capacidades organizativas, técnicas y financieras de los proyectos productivos de personas en proceso de reincorporación socioeconómica     </w:t>
            </w:r>
          </w:p>
        </w:tc>
        <w:tc>
          <w:tcPr>
            <w:tcW w:w="2410" w:type="dxa"/>
            <w:shd w:val="clear" w:color="000000" w:fill="F2F2F2"/>
            <w:vAlign w:val="center"/>
            <w:hideMark/>
          </w:tcPr>
          <w:p w14:paraId="596009C9" w14:textId="5B524C00"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Ind.1.1.</w:t>
            </w:r>
            <w:r w:rsidR="002E2DA5" w:rsidRPr="005777BD">
              <w:rPr>
                <w:rFonts w:ascii="Calibri Light" w:eastAsia="Times New Roman" w:hAnsi="Calibri Light" w:cs="Calibri Light"/>
                <w:color w:val="000000"/>
                <w:sz w:val="16"/>
                <w:szCs w:val="16"/>
                <w:lang w:val="es-CO" w:eastAsia="es-CO"/>
              </w:rPr>
              <w:t xml:space="preserve">1 </w:t>
            </w:r>
            <w:r w:rsidR="002E2DA5" w:rsidRPr="005777BD">
              <w:rPr>
                <w:rFonts w:ascii="Calibri" w:eastAsia="Times New Roman" w:hAnsi="Calibri" w:cs="Calibri"/>
                <w:color w:val="000000"/>
                <w:sz w:val="16"/>
                <w:szCs w:val="16"/>
                <w:lang w:val="es-CO" w:eastAsia="es-CO"/>
              </w:rPr>
              <w:t>Número</w:t>
            </w:r>
            <w:r w:rsidRPr="005777BD">
              <w:rPr>
                <w:rFonts w:ascii="Calibri Light" w:eastAsia="Times New Roman" w:hAnsi="Calibri Light" w:cs="Calibri Light"/>
                <w:color w:val="000000"/>
                <w:sz w:val="16"/>
                <w:szCs w:val="16"/>
                <w:lang w:val="es-CO" w:eastAsia="es-CO"/>
              </w:rPr>
              <w:t xml:space="preserve"> de proyectos de excombatientes que crecen/se afianzan” (a partir del acompañamiento, asesorías, alianzas, articulación con otras iniciativas*)   </w:t>
            </w:r>
          </w:p>
        </w:tc>
        <w:tc>
          <w:tcPr>
            <w:tcW w:w="992" w:type="dxa"/>
            <w:shd w:val="clear" w:color="000000" w:fill="F2F2F2"/>
            <w:vAlign w:val="center"/>
            <w:hideMark/>
          </w:tcPr>
          <w:p w14:paraId="54643F4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33</w:t>
            </w:r>
          </w:p>
        </w:tc>
        <w:tc>
          <w:tcPr>
            <w:tcW w:w="1134" w:type="dxa"/>
            <w:shd w:val="clear" w:color="000000" w:fill="F2F2F2"/>
            <w:vAlign w:val="center"/>
            <w:hideMark/>
          </w:tcPr>
          <w:p w14:paraId="24DC902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50  </w:t>
            </w:r>
          </w:p>
        </w:tc>
        <w:tc>
          <w:tcPr>
            <w:tcW w:w="992" w:type="dxa"/>
            <w:shd w:val="clear" w:color="000000" w:fill="F2F2F2"/>
            <w:vAlign w:val="center"/>
            <w:hideMark/>
          </w:tcPr>
          <w:p w14:paraId="3C92668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80</w:t>
            </w:r>
          </w:p>
        </w:tc>
        <w:tc>
          <w:tcPr>
            <w:tcW w:w="993" w:type="dxa"/>
            <w:shd w:val="clear" w:color="000000" w:fill="F2F2F2"/>
            <w:vAlign w:val="center"/>
            <w:hideMark/>
          </w:tcPr>
          <w:p w14:paraId="577444C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90</w:t>
            </w:r>
          </w:p>
        </w:tc>
        <w:tc>
          <w:tcPr>
            <w:tcW w:w="1275" w:type="dxa"/>
            <w:shd w:val="clear" w:color="000000" w:fill="F2F2F2"/>
            <w:vAlign w:val="center"/>
            <w:hideMark/>
          </w:tcPr>
          <w:p w14:paraId="227E4F5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851" w:type="dxa"/>
            <w:shd w:val="clear" w:color="000000" w:fill="F2F2F2"/>
            <w:vAlign w:val="center"/>
            <w:hideMark/>
          </w:tcPr>
          <w:p w14:paraId="62B5C0E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99</w:t>
            </w:r>
          </w:p>
        </w:tc>
        <w:tc>
          <w:tcPr>
            <w:tcW w:w="850" w:type="dxa"/>
            <w:shd w:val="clear" w:color="000000" w:fill="F2F2F2"/>
            <w:vAlign w:val="center"/>
            <w:hideMark/>
          </w:tcPr>
          <w:p w14:paraId="71B615A9" w14:textId="258DDBCB"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140</w:t>
            </w:r>
            <w:r w:rsidR="00ED3F9A">
              <w:rPr>
                <w:rFonts w:ascii="Calibri Light" w:eastAsia="Times New Roman" w:hAnsi="Calibri Light" w:cs="Calibri Light"/>
                <w:color w:val="000000"/>
                <w:sz w:val="16"/>
                <w:szCs w:val="16"/>
                <w:lang w:val="es-CO" w:eastAsia="es-CO"/>
              </w:rPr>
              <w:t>%</w:t>
            </w:r>
          </w:p>
        </w:tc>
        <w:tc>
          <w:tcPr>
            <w:tcW w:w="2190" w:type="dxa"/>
            <w:shd w:val="clear" w:color="000000" w:fill="F2F2F2"/>
            <w:vAlign w:val="center"/>
            <w:hideMark/>
          </w:tcPr>
          <w:p w14:paraId="7169F9F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La meta se superó debido a que en 2021 se logró ejecutar 23 proyectos adicionales, y en 2022 se logró la aprobación de 20 PP y 6 XB con enfoque productivo</w:t>
            </w:r>
          </w:p>
        </w:tc>
      </w:tr>
      <w:tr w:rsidR="003C35F9" w:rsidRPr="005777BD" w14:paraId="213AA7BA" w14:textId="77777777" w:rsidTr="002E3CA2">
        <w:trPr>
          <w:trHeight w:val="1800"/>
        </w:trPr>
        <w:tc>
          <w:tcPr>
            <w:tcW w:w="1271" w:type="dxa"/>
            <w:vMerge/>
            <w:vAlign w:val="center"/>
            <w:hideMark/>
          </w:tcPr>
          <w:p w14:paraId="1A923614"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763162F2"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5FADDB44"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Ind.1.1.2 Número de PPR vinculados a proyectos productivos desagregado por sexo y por personas con discapacidad</w:t>
            </w:r>
          </w:p>
        </w:tc>
        <w:tc>
          <w:tcPr>
            <w:tcW w:w="992" w:type="dxa"/>
            <w:shd w:val="clear" w:color="auto" w:fill="auto"/>
            <w:vAlign w:val="center"/>
            <w:hideMark/>
          </w:tcPr>
          <w:p w14:paraId="2BC1BB9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auto" w:fill="auto"/>
            <w:vAlign w:val="center"/>
            <w:hideMark/>
          </w:tcPr>
          <w:p w14:paraId="42454074" w14:textId="7F3A7E4D"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1825 (1323 hombres; 502 mujeres)  </w:t>
            </w:r>
          </w:p>
        </w:tc>
        <w:tc>
          <w:tcPr>
            <w:tcW w:w="992" w:type="dxa"/>
            <w:shd w:val="clear" w:color="auto" w:fill="auto"/>
            <w:vAlign w:val="center"/>
            <w:hideMark/>
          </w:tcPr>
          <w:p w14:paraId="75C6845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2225 (1613 hombres, 612 mujeres/ personas con discapacidad: 92</w:t>
            </w:r>
          </w:p>
        </w:tc>
        <w:tc>
          <w:tcPr>
            <w:tcW w:w="993" w:type="dxa"/>
            <w:shd w:val="clear" w:color="auto" w:fill="auto"/>
            <w:vAlign w:val="center"/>
            <w:hideMark/>
          </w:tcPr>
          <w:p w14:paraId="5BD10F5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2692 (1951 hombres; 741 mujeres   /Personas con discapacidad: 200)</w:t>
            </w:r>
          </w:p>
        </w:tc>
        <w:tc>
          <w:tcPr>
            <w:tcW w:w="1275" w:type="dxa"/>
            <w:shd w:val="clear" w:color="auto" w:fill="auto"/>
            <w:vAlign w:val="center"/>
            <w:hideMark/>
          </w:tcPr>
          <w:p w14:paraId="7E4787D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2692 (1951 hombres; 741 mujeres   </w:t>
            </w:r>
            <w:r w:rsidRPr="005777BD">
              <w:rPr>
                <w:rFonts w:ascii="Calibri Light" w:eastAsia="Times New Roman" w:hAnsi="Calibri Light" w:cs="Calibri Light"/>
                <w:color w:val="000000"/>
                <w:sz w:val="16"/>
                <w:szCs w:val="16"/>
                <w:lang w:val="es-CO" w:eastAsia="es-CO"/>
              </w:rPr>
              <w:br/>
              <w:t>Personas con discapacidad: 200)   </w:t>
            </w:r>
          </w:p>
        </w:tc>
        <w:tc>
          <w:tcPr>
            <w:tcW w:w="851" w:type="dxa"/>
            <w:shd w:val="clear" w:color="auto" w:fill="auto"/>
            <w:vAlign w:val="center"/>
            <w:hideMark/>
          </w:tcPr>
          <w:p w14:paraId="193395F5" w14:textId="020C5C2B"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2397(1623 hombres, 595 mujeres/ sin identificar: 179; </w:t>
            </w:r>
            <w:r w:rsidRPr="005777BD">
              <w:rPr>
                <w:rFonts w:ascii="Calibri Light" w:eastAsia="Times New Roman" w:hAnsi="Calibri Light" w:cs="Calibri Light"/>
                <w:sz w:val="16"/>
                <w:szCs w:val="16"/>
                <w:lang w:val="es-CO" w:eastAsia="es-CO"/>
              </w:rPr>
              <w:t>40 PCD)</w:t>
            </w:r>
          </w:p>
        </w:tc>
        <w:tc>
          <w:tcPr>
            <w:tcW w:w="850" w:type="dxa"/>
            <w:shd w:val="clear" w:color="auto" w:fill="auto"/>
            <w:vAlign w:val="center"/>
            <w:hideMark/>
          </w:tcPr>
          <w:p w14:paraId="6B0C90DF" w14:textId="138345F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143</w:t>
            </w:r>
            <w:r w:rsidR="00FD23C2">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5C1EB60B"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2C3B9856" w14:textId="77777777" w:rsidTr="002E3CA2">
        <w:trPr>
          <w:trHeight w:val="2250"/>
        </w:trPr>
        <w:tc>
          <w:tcPr>
            <w:tcW w:w="1271" w:type="dxa"/>
            <w:vMerge/>
            <w:vAlign w:val="center"/>
            <w:hideMark/>
          </w:tcPr>
          <w:p w14:paraId="62415B57"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005A1178"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1A5CDB8C"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Ind.1.1.3. Número de estudios de identificación de la demanda laboral a nivel territorial y de perfiles ocupacionales que faciliten la articulación a nivel de formación y empleabilidad  </w:t>
            </w:r>
          </w:p>
        </w:tc>
        <w:tc>
          <w:tcPr>
            <w:tcW w:w="992" w:type="dxa"/>
            <w:shd w:val="clear" w:color="000000" w:fill="F2F2F2"/>
            <w:vAlign w:val="center"/>
            <w:hideMark/>
          </w:tcPr>
          <w:p w14:paraId="775F511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134" w:type="dxa"/>
            <w:shd w:val="clear" w:color="000000" w:fill="F2F2F2"/>
            <w:vAlign w:val="center"/>
            <w:hideMark/>
          </w:tcPr>
          <w:p w14:paraId="1EB7CA2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000000" w:fill="F2F2F2"/>
            <w:vAlign w:val="center"/>
            <w:hideMark/>
          </w:tcPr>
          <w:p w14:paraId="0BD295D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 estudios de demanda laboral    80 perfiles ocupacionales (24 mujeres y 56 hombres)  </w:t>
            </w:r>
          </w:p>
        </w:tc>
        <w:tc>
          <w:tcPr>
            <w:tcW w:w="993" w:type="dxa"/>
            <w:shd w:val="clear" w:color="000000" w:fill="F2F2F2"/>
            <w:vAlign w:val="center"/>
            <w:hideMark/>
          </w:tcPr>
          <w:p w14:paraId="28CABC2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275" w:type="dxa"/>
            <w:shd w:val="clear" w:color="000000" w:fill="F2F2F2"/>
            <w:vAlign w:val="center"/>
            <w:hideMark/>
          </w:tcPr>
          <w:p w14:paraId="04A22C9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 estudios de demanda laboral   80 perfiles ocupacionales (24 mujeres y 56 hombres)  </w:t>
            </w:r>
          </w:p>
        </w:tc>
        <w:tc>
          <w:tcPr>
            <w:tcW w:w="851" w:type="dxa"/>
            <w:shd w:val="clear" w:color="000000" w:fill="F2F2F2"/>
            <w:vAlign w:val="center"/>
            <w:hideMark/>
          </w:tcPr>
          <w:p w14:paraId="5C949A2E" w14:textId="2748C796"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 estudios de demanda laboral 102 perfiles ocupacionales (46 mujeres y 56 hombres) </w:t>
            </w:r>
          </w:p>
        </w:tc>
        <w:tc>
          <w:tcPr>
            <w:tcW w:w="850" w:type="dxa"/>
            <w:shd w:val="clear" w:color="000000" w:fill="F2F2F2"/>
            <w:vAlign w:val="center"/>
            <w:hideMark/>
          </w:tcPr>
          <w:p w14:paraId="4BEBB8F1" w14:textId="2E1FDE9C"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127</w:t>
            </w:r>
            <w:r w:rsidR="00FD23C2">
              <w:rPr>
                <w:rFonts w:ascii="Calibri Light" w:eastAsia="Times New Roman" w:hAnsi="Calibri Light" w:cs="Calibri Light"/>
                <w:color w:val="000000"/>
                <w:sz w:val="16"/>
                <w:szCs w:val="16"/>
                <w:lang w:val="es-CO" w:eastAsia="es-CO"/>
              </w:rPr>
              <w:t>%</w:t>
            </w:r>
          </w:p>
        </w:tc>
        <w:tc>
          <w:tcPr>
            <w:tcW w:w="2190" w:type="dxa"/>
            <w:shd w:val="clear" w:color="000000" w:fill="F2F2F2"/>
            <w:vAlign w:val="center"/>
            <w:hideMark/>
          </w:tcPr>
          <w:p w14:paraId="2D22D469"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r>
      <w:tr w:rsidR="003C35F9" w:rsidRPr="005777BD" w14:paraId="0B0F719D" w14:textId="77777777" w:rsidTr="002E3CA2">
        <w:trPr>
          <w:trHeight w:val="550"/>
        </w:trPr>
        <w:tc>
          <w:tcPr>
            <w:tcW w:w="1271" w:type="dxa"/>
            <w:vMerge w:val="restart"/>
            <w:shd w:val="clear" w:color="auto" w:fill="auto"/>
            <w:vAlign w:val="center"/>
            <w:hideMark/>
          </w:tcPr>
          <w:p w14:paraId="054FED11"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lastRenderedPageBreak/>
              <w:t>OUTPUT 1.2</w:t>
            </w:r>
            <w:r w:rsidRPr="005777BD">
              <w:rPr>
                <w:rFonts w:ascii="Calibri Light" w:eastAsia="Times New Roman" w:hAnsi="Calibri Light" w:cs="Calibri Light"/>
                <w:color w:val="000000"/>
                <w:sz w:val="16"/>
                <w:szCs w:val="16"/>
                <w:lang w:val="es-CO" w:eastAsia="es-CO"/>
              </w:rPr>
              <w:t>   </w:t>
            </w:r>
          </w:p>
        </w:tc>
        <w:tc>
          <w:tcPr>
            <w:tcW w:w="1701" w:type="dxa"/>
            <w:vMerge w:val="restart"/>
            <w:shd w:val="clear" w:color="auto" w:fill="auto"/>
            <w:vAlign w:val="center"/>
            <w:hideMark/>
          </w:tcPr>
          <w:p w14:paraId="66466623"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Avances hacia la sostenibilidad e integralidad del proceso de reincorporación socioeconómica con un enfoque local y de inclusión      </w:t>
            </w:r>
          </w:p>
        </w:tc>
        <w:tc>
          <w:tcPr>
            <w:tcW w:w="2410" w:type="dxa"/>
            <w:shd w:val="clear" w:color="auto" w:fill="auto"/>
            <w:vAlign w:val="center"/>
            <w:hideMark/>
          </w:tcPr>
          <w:p w14:paraId="35C93910"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Ind.1.2.1 Porcentaje de implementación de los planes de sostenibilidad diseñados</w:t>
            </w:r>
          </w:p>
        </w:tc>
        <w:tc>
          <w:tcPr>
            <w:tcW w:w="992" w:type="dxa"/>
            <w:shd w:val="clear" w:color="auto" w:fill="auto"/>
            <w:vAlign w:val="center"/>
            <w:hideMark/>
          </w:tcPr>
          <w:p w14:paraId="039EE751"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134" w:type="dxa"/>
            <w:shd w:val="clear" w:color="auto" w:fill="auto"/>
            <w:vAlign w:val="center"/>
            <w:hideMark/>
          </w:tcPr>
          <w:p w14:paraId="021CD35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auto" w:fill="auto"/>
            <w:vAlign w:val="center"/>
            <w:hideMark/>
          </w:tcPr>
          <w:p w14:paraId="26E54E7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993" w:type="dxa"/>
            <w:shd w:val="clear" w:color="auto" w:fill="auto"/>
            <w:vAlign w:val="center"/>
            <w:hideMark/>
          </w:tcPr>
          <w:p w14:paraId="45FFB6C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40%</w:t>
            </w:r>
          </w:p>
        </w:tc>
        <w:tc>
          <w:tcPr>
            <w:tcW w:w="1275" w:type="dxa"/>
            <w:shd w:val="clear" w:color="auto" w:fill="auto"/>
            <w:vAlign w:val="center"/>
            <w:hideMark/>
          </w:tcPr>
          <w:p w14:paraId="7E13935B"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40%</w:t>
            </w:r>
          </w:p>
        </w:tc>
        <w:tc>
          <w:tcPr>
            <w:tcW w:w="851" w:type="dxa"/>
            <w:shd w:val="clear" w:color="auto" w:fill="auto"/>
            <w:vAlign w:val="center"/>
            <w:hideMark/>
          </w:tcPr>
          <w:p w14:paraId="50090A8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auto" w:fill="auto"/>
            <w:vAlign w:val="center"/>
            <w:hideMark/>
          </w:tcPr>
          <w:p w14:paraId="05E6FD9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noWrap/>
            <w:vAlign w:val="bottom"/>
            <w:hideMark/>
          </w:tcPr>
          <w:p w14:paraId="099A99EB"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4749B874" w14:textId="77777777" w:rsidTr="002E3CA2">
        <w:trPr>
          <w:trHeight w:val="1350"/>
        </w:trPr>
        <w:tc>
          <w:tcPr>
            <w:tcW w:w="1271" w:type="dxa"/>
            <w:vMerge/>
            <w:vAlign w:val="center"/>
            <w:hideMark/>
          </w:tcPr>
          <w:p w14:paraId="6A865213"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3E078C07"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4293BC50"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Ind.1.2.2 Acciones de reconciliación concertadas e implementadas con comunidades del entorno en donde se implementa la reincorporación   </w:t>
            </w:r>
          </w:p>
        </w:tc>
        <w:tc>
          <w:tcPr>
            <w:tcW w:w="992" w:type="dxa"/>
            <w:shd w:val="clear" w:color="000000" w:fill="F2F2F2"/>
            <w:vAlign w:val="center"/>
            <w:hideMark/>
          </w:tcPr>
          <w:p w14:paraId="38AC25C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134" w:type="dxa"/>
            <w:shd w:val="clear" w:color="000000" w:fill="F2F2F2"/>
            <w:vAlign w:val="center"/>
            <w:hideMark/>
          </w:tcPr>
          <w:p w14:paraId="3F3104A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2   </w:t>
            </w:r>
          </w:p>
        </w:tc>
        <w:tc>
          <w:tcPr>
            <w:tcW w:w="992" w:type="dxa"/>
            <w:shd w:val="clear" w:color="000000" w:fill="F2F2F2"/>
            <w:vAlign w:val="center"/>
            <w:hideMark/>
          </w:tcPr>
          <w:p w14:paraId="568D371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993" w:type="dxa"/>
            <w:shd w:val="clear" w:color="000000" w:fill="F2F2F2"/>
            <w:vAlign w:val="center"/>
            <w:hideMark/>
          </w:tcPr>
          <w:p w14:paraId="028749D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   </w:t>
            </w:r>
          </w:p>
        </w:tc>
        <w:tc>
          <w:tcPr>
            <w:tcW w:w="1275" w:type="dxa"/>
            <w:shd w:val="clear" w:color="000000" w:fill="F2F2F2"/>
            <w:vAlign w:val="center"/>
            <w:hideMark/>
          </w:tcPr>
          <w:p w14:paraId="1B27B65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   </w:t>
            </w:r>
          </w:p>
        </w:tc>
        <w:tc>
          <w:tcPr>
            <w:tcW w:w="851" w:type="dxa"/>
            <w:shd w:val="clear" w:color="000000" w:fill="F2F2F2"/>
            <w:vAlign w:val="center"/>
            <w:hideMark/>
          </w:tcPr>
          <w:p w14:paraId="5D89D74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No aplica</w:t>
            </w:r>
          </w:p>
        </w:tc>
        <w:tc>
          <w:tcPr>
            <w:tcW w:w="850" w:type="dxa"/>
            <w:shd w:val="clear" w:color="000000" w:fill="F2F2F2"/>
            <w:vAlign w:val="center"/>
            <w:hideMark/>
          </w:tcPr>
          <w:p w14:paraId="0C15BDA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000000" w:fill="F2F2F2"/>
            <w:vAlign w:val="center"/>
            <w:hideMark/>
          </w:tcPr>
          <w:p w14:paraId="391A76BB"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r>
      <w:tr w:rsidR="003C35F9" w:rsidRPr="005777BD" w14:paraId="014D76D1" w14:textId="77777777" w:rsidTr="002E3CA2">
        <w:trPr>
          <w:trHeight w:val="813"/>
        </w:trPr>
        <w:tc>
          <w:tcPr>
            <w:tcW w:w="1271" w:type="dxa"/>
            <w:vMerge/>
            <w:vAlign w:val="center"/>
            <w:hideMark/>
          </w:tcPr>
          <w:p w14:paraId="72360FC8"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1F085D1A"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1EE86239"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 1.2.3. Número de proyectos colectivos autogestionados o financiados por el Gobierno, y/o formas asociativas de PPR (Personas en Proceso de Reincorporación) que reciben apoyo catalítico para su sostenibilidad a largo plazo   </w:t>
            </w:r>
          </w:p>
        </w:tc>
        <w:tc>
          <w:tcPr>
            <w:tcW w:w="992" w:type="dxa"/>
            <w:shd w:val="clear" w:color="auto" w:fill="auto"/>
            <w:vAlign w:val="center"/>
            <w:hideMark/>
          </w:tcPr>
          <w:p w14:paraId="540CEBE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134" w:type="dxa"/>
            <w:shd w:val="clear" w:color="auto" w:fill="auto"/>
            <w:vAlign w:val="center"/>
            <w:hideMark/>
          </w:tcPr>
          <w:p w14:paraId="0EC252B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auto" w:fill="auto"/>
            <w:vAlign w:val="center"/>
            <w:hideMark/>
          </w:tcPr>
          <w:p w14:paraId="4FECC60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   </w:t>
            </w:r>
          </w:p>
        </w:tc>
        <w:tc>
          <w:tcPr>
            <w:tcW w:w="993" w:type="dxa"/>
            <w:shd w:val="clear" w:color="auto" w:fill="auto"/>
            <w:vAlign w:val="center"/>
            <w:hideMark/>
          </w:tcPr>
          <w:p w14:paraId="497591D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275" w:type="dxa"/>
            <w:shd w:val="clear" w:color="auto" w:fill="auto"/>
            <w:vAlign w:val="center"/>
            <w:hideMark/>
          </w:tcPr>
          <w:p w14:paraId="3E68F81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   </w:t>
            </w:r>
          </w:p>
        </w:tc>
        <w:tc>
          <w:tcPr>
            <w:tcW w:w="851" w:type="dxa"/>
            <w:shd w:val="clear" w:color="auto" w:fill="auto"/>
            <w:vAlign w:val="center"/>
            <w:hideMark/>
          </w:tcPr>
          <w:p w14:paraId="5C0358E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850" w:type="dxa"/>
            <w:shd w:val="clear" w:color="auto" w:fill="auto"/>
            <w:vAlign w:val="center"/>
            <w:hideMark/>
          </w:tcPr>
          <w:p w14:paraId="0776BD7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2190" w:type="dxa"/>
            <w:shd w:val="clear" w:color="auto" w:fill="auto"/>
            <w:vAlign w:val="center"/>
            <w:hideMark/>
          </w:tcPr>
          <w:p w14:paraId="714F1109"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Los proyectos no se han concertado, razón por la cual no ha iniciado su implementación.</w:t>
            </w:r>
          </w:p>
        </w:tc>
      </w:tr>
      <w:tr w:rsidR="003C35F9" w:rsidRPr="005777BD" w14:paraId="60B28031" w14:textId="77777777" w:rsidTr="002E3CA2">
        <w:trPr>
          <w:trHeight w:val="1004"/>
        </w:trPr>
        <w:tc>
          <w:tcPr>
            <w:tcW w:w="1271" w:type="dxa"/>
            <w:vMerge w:val="restart"/>
            <w:shd w:val="clear" w:color="auto" w:fill="auto"/>
            <w:vAlign w:val="center"/>
            <w:hideMark/>
          </w:tcPr>
          <w:p w14:paraId="0F44A000" w14:textId="77777777" w:rsidR="003C35F9" w:rsidRDefault="005777BD" w:rsidP="003C35F9">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OUTCOME</w:t>
            </w:r>
            <w:r w:rsidR="003C35F9">
              <w:rPr>
                <w:rFonts w:ascii="Calibri Light" w:eastAsia="Times New Roman" w:hAnsi="Calibri Light" w:cs="Calibri Light"/>
                <w:b/>
                <w:bCs/>
                <w:color w:val="000000"/>
                <w:sz w:val="16"/>
                <w:szCs w:val="16"/>
                <w:lang w:val="es-CO" w:eastAsia="es-CO"/>
              </w:rPr>
              <w:t xml:space="preserve"> 2 </w:t>
            </w:r>
          </w:p>
          <w:p w14:paraId="13D3DCD0" w14:textId="424FED05" w:rsidR="005777BD" w:rsidRPr="005777BD" w:rsidRDefault="005777BD" w:rsidP="003C35F9">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color w:val="000000"/>
                <w:sz w:val="16"/>
                <w:szCs w:val="16"/>
                <w:lang w:val="es-CO" w:eastAsia="es-CO"/>
              </w:rPr>
              <w:t>Promoción y alcance efectivo de derechos de las víctimas en la Justicia Transicional </w:t>
            </w:r>
          </w:p>
        </w:tc>
        <w:tc>
          <w:tcPr>
            <w:tcW w:w="1701" w:type="dxa"/>
            <w:vMerge w:val="restart"/>
            <w:shd w:val="clear" w:color="auto" w:fill="auto"/>
            <w:vAlign w:val="center"/>
            <w:hideMark/>
          </w:tcPr>
          <w:p w14:paraId="41CAC37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Las víctimas promueven y alcanzan de forma más efectiva sus derechos en el marco de la Justicia Transicional   </w:t>
            </w:r>
          </w:p>
        </w:tc>
        <w:tc>
          <w:tcPr>
            <w:tcW w:w="2410" w:type="dxa"/>
            <w:shd w:val="clear" w:color="000000" w:fill="F2F2F2"/>
            <w:vAlign w:val="center"/>
            <w:hideMark/>
          </w:tcPr>
          <w:p w14:paraId="1AB9C8DF"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 2.1 Grado de satisfacción de las víctimas y comparecientes sobre las medidas restaurativas apoyadas por el programa </w:t>
            </w:r>
          </w:p>
        </w:tc>
        <w:tc>
          <w:tcPr>
            <w:tcW w:w="992" w:type="dxa"/>
            <w:shd w:val="clear" w:color="000000" w:fill="F2F2F2"/>
            <w:vAlign w:val="center"/>
            <w:hideMark/>
          </w:tcPr>
          <w:p w14:paraId="645BCEF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1134" w:type="dxa"/>
            <w:shd w:val="clear" w:color="000000" w:fill="F2F2F2"/>
            <w:vAlign w:val="center"/>
            <w:hideMark/>
          </w:tcPr>
          <w:p w14:paraId="311F4C7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000000" w:fill="F2F2F2"/>
            <w:vAlign w:val="center"/>
            <w:hideMark/>
          </w:tcPr>
          <w:p w14:paraId="18C56BA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3" w:type="dxa"/>
            <w:shd w:val="clear" w:color="000000" w:fill="F2F2F2"/>
            <w:vAlign w:val="center"/>
            <w:hideMark/>
          </w:tcPr>
          <w:p w14:paraId="68C02AF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70% de los participantes manifiestan estar muy satisfechos con las medidas restaurativas  </w:t>
            </w:r>
          </w:p>
        </w:tc>
        <w:tc>
          <w:tcPr>
            <w:tcW w:w="1275" w:type="dxa"/>
            <w:shd w:val="clear" w:color="000000" w:fill="F2F2F2"/>
            <w:vAlign w:val="center"/>
            <w:hideMark/>
          </w:tcPr>
          <w:p w14:paraId="2F3CB67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70% de los participantes manifiestan estar muy satisfechos con las medidas restaurativas  </w:t>
            </w:r>
          </w:p>
        </w:tc>
        <w:tc>
          <w:tcPr>
            <w:tcW w:w="851" w:type="dxa"/>
            <w:shd w:val="clear" w:color="000000" w:fill="F2F2F2"/>
            <w:vAlign w:val="center"/>
            <w:hideMark/>
          </w:tcPr>
          <w:p w14:paraId="47300B2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000000" w:fill="F2F2F2"/>
            <w:vAlign w:val="center"/>
            <w:hideMark/>
          </w:tcPr>
          <w:p w14:paraId="1928CBE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000000" w:fill="F2F2F2"/>
            <w:vAlign w:val="center"/>
            <w:hideMark/>
          </w:tcPr>
          <w:p w14:paraId="4D235CF8" w14:textId="2E1D95D1"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Se solicitó cambio del indicador a: grado de contribución del programa al modelo de justicia restaurativa de la JEP</w:t>
            </w:r>
          </w:p>
        </w:tc>
      </w:tr>
      <w:tr w:rsidR="003C35F9" w:rsidRPr="005777BD" w14:paraId="5FD0751F" w14:textId="77777777" w:rsidTr="002E3CA2">
        <w:trPr>
          <w:trHeight w:val="1575"/>
        </w:trPr>
        <w:tc>
          <w:tcPr>
            <w:tcW w:w="1271" w:type="dxa"/>
            <w:vMerge/>
            <w:vAlign w:val="center"/>
            <w:hideMark/>
          </w:tcPr>
          <w:p w14:paraId="3AECB96F"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2692A4CD"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62C91F44"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Ind.2.2 Número de víctimas que acceden a mecanismos institucionales de verdad, justicia, reparación y garantías de no repetición para la restitución de sus derechos   </w:t>
            </w:r>
          </w:p>
        </w:tc>
        <w:tc>
          <w:tcPr>
            <w:tcW w:w="992" w:type="dxa"/>
            <w:shd w:val="clear" w:color="auto" w:fill="auto"/>
            <w:vAlign w:val="center"/>
            <w:hideMark/>
          </w:tcPr>
          <w:p w14:paraId="58C168E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134" w:type="dxa"/>
            <w:shd w:val="clear" w:color="auto" w:fill="auto"/>
            <w:vAlign w:val="center"/>
            <w:hideMark/>
          </w:tcPr>
          <w:p w14:paraId="0EE1CFF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5096  </w:t>
            </w:r>
          </w:p>
        </w:tc>
        <w:tc>
          <w:tcPr>
            <w:tcW w:w="992" w:type="dxa"/>
            <w:shd w:val="clear" w:color="auto" w:fill="auto"/>
            <w:vAlign w:val="center"/>
            <w:hideMark/>
          </w:tcPr>
          <w:p w14:paraId="07F4081B"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6396  </w:t>
            </w:r>
          </w:p>
        </w:tc>
        <w:tc>
          <w:tcPr>
            <w:tcW w:w="993" w:type="dxa"/>
            <w:shd w:val="clear" w:color="auto" w:fill="auto"/>
            <w:vAlign w:val="center"/>
            <w:hideMark/>
          </w:tcPr>
          <w:p w14:paraId="37E7B15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8596  </w:t>
            </w:r>
          </w:p>
        </w:tc>
        <w:tc>
          <w:tcPr>
            <w:tcW w:w="1275" w:type="dxa"/>
            <w:shd w:val="clear" w:color="auto" w:fill="auto"/>
            <w:vAlign w:val="center"/>
            <w:hideMark/>
          </w:tcPr>
          <w:p w14:paraId="4E8A9BDC"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8596  </w:t>
            </w:r>
          </w:p>
        </w:tc>
        <w:tc>
          <w:tcPr>
            <w:tcW w:w="851" w:type="dxa"/>
            <w:shd w:val="clear" w:color="auto" w:fill="auto"/>
            <w:vAlign w:val="center"/>
            <w:hideMark/>
          </w:tcPr>
          <w:p w14:paraId="368A378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6905</w:t>
            </w:r>
          </w:p>
        </w:tc>
        <w:tc>
          <w:tcPr>
            <w:tcW w:w="850" w:type="dxa"/>
            <w:shd w:val="clear" w:color="auto" w:fill="auto"/>
            <w:vAlign w:val="center"/>
            <w:hideMark/>
          </w:tcPr>
          <w:p w14:paraId="6F81833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139</w:t>
            </w:r>
          </w:p>
        </w:tc>
        <w:tc>
          <w:tcPr>
            <w:tcW w:w="2190" w:type="dxa"/>
            <w:shd w:val="clear" w:color="auto" w:fill="auto"/>
            <w:vAlign w:val="center"/>
            <w:hideMark/>
          </w:tcPr>
          <w:p w14:paraId="5692FBBD"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La meta se superó debido a que se logró apoyar a un número mayor de víctimas a través de diligencias judiciales con la JEP</w:t>
            </w:r>
          </w:p>
        </w:tc>
      </w:tr>
      <w:tr w:rsidR="003C35F9" w:rsidRPr="005777BD" w14:paraId="40362824" w14:textId="77777777" w:rsidTr="002E3CA2">
        <w:trPr>
          <w:trHeight w:val="2074"/>
        </w:trPr>
        <w:tc>
          <w:tcPr>
            <w:tcW w:w="1271" w:type="dxa"/>
            <w:vMerge/>
            <w:vAlign w:val="center"/>
            <w:hideMark/>
          </w:tcPr>
          <w:p w14:paraId="5B2A22F1"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7A8B5AFA"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4F2E2A72"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Ind.2.3 Grado de satisfacción de las victimas beneficiadas en relación con las acciones adelantadas para la restitución de sus derechos.   </w:t>
            </w:r>
            <w:r w:rsidRPr="005777BD">
              <w:rPr>
                <w:rFonts w:ascii="Calibri" w:eastAsia="Times New Roman" w:hAnsi="Calibri" w:cs="Calibri"/>
                <w:color w:val="000000"/>
                <w:sz w:val="16"/>
                <w:szCs w:val="16"/>
                <w:lang w:val="es-CO" w:eastAsia="es-CO"/>
              </w:rPr>
              <w:t> </w:t>
            </w:r>
          </w:p>
        </w:tc>
        <w:tc>
          <w:tcPr>
            <w:tcW w:w="992" w:type="dxa"/>
            <w:shd w:val="clear" w:color="000000" w:fill="F2F2F2"/>
            <w:vAlign w:val="center"/>
            <w:hideMark/>
          </w:tcPr>
          <w:p w14:paraId="391F3A8C"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134" w:type="dxa"/>
            <w:shd w:val="clear" w:color="000000" w:fill="F2F2F2"/>
            <w:vAlign w:val="center"/>
            <w:hideMark/>
          </w:tcPr>
          <w:p w14:paraId="7E15CC3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000000" w:fill="F2F2F2"/>
            <w:vAlign w:val="center"/>
            <w:hideMark/>
          </w:tcPr>
          <w:p w14:paraId="2549805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993" w:type="dxa"/>
            <w:shd w:val="clear" w:color="000000" w:fill="F2F2F2"/>
            <w:vAlign w:val="center"/>
            <w:hideMark/>
          </w:tcPr>
          <w:p w14:paraId="0FCDD31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Al menos el 30% de los y las participantes encuestadas expresa un alto grado de satisfacción con las acciones adelantadas para la restitución de sus derechos.    </w:t>
            </w:r>
          </w:p>
        </w:tc>
        <w:tc>
          <w:tcPr>
            <w:tcW w:w="1275" w:type="dxa"/>
            <w:shd w:val="clear" w:color="000000" w:fill="F2F2F2"/>
            <w:vAlign w:val="center"/>
            <w:hideMark/>
          </w:tcPr>
          <w:p w14:paraId="6627DD6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30%    </w:t>
            </w:r>
          </w:p>
        </w:tc>
        <w:tc>
          <w:tcPr>
            <w:tcW w:w="851" w:type="dxa"/>
            <w:shd w:val="clear" w:color="000000" w:fill="F2F2F2"/>
            <w:vAlign w:val="center"/>
            <w:hideMark/>
          </w:tcPr>
          <w:p w14:paraId="22651C7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000000" w:fill="F2F2F2"/>
            <w:vAlign w:val="center"/>
            <w:hideMark/>
          </w:tcPr>
          <w:p w14:paraId="1C020AF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noWrap/>
            <w:vAlign w:val="bottom"/>
            <w:hideMark/>
          </w:tcPr>
          <w:p w14:paraId="156AE093"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08C42D02" w14:textId="77777777" w:rsidTr="002E3CA2">
        <w:trPr>
          <w:trHeight w:val="1399"/>
        </w:trPr>
        <w:tc>
          <w:tcPr>
            <w:tcW w:w="1271" w:type="dxa"/>
            <w:vMerge w:val="restart"/>
            <w:shd w:val="clear" w:color="auto" w:fill="auto"/>
            <w:vAlign w:val="center"/>
            <w:hideMark/>
          </w:tcPr>
          <w:p w14:paraId="78AEC484" w14:textId="77777777" w:rsidR="005777BD" w:rsidRPr="005777BD" w:rsidRDefault="005777BD" w:rsidP="005777BD">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 xml:space="preserve">OUTPUT 2.1 </w:t>
            </w:r>
          </w:p>
        </w:tc>
        <w:tc>
          <w:tcPr>
            <w:tcW w:w="1701" w:type="dxa"/>
            <w:vMerge w:val="restart"/>
            <w:shd w:val="clear" w:color="auto" w:fill="auto"/>
            <w:vAlign w:val="center"/>
            <w:hideMark/>
          </w:tcPr>
          <w:p w14:paraId="63B5FB2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Entregados instrumentos y mecanismos para el SIVJRNR que habiliten la materialización de la atención integral y la restitución de derechos de las víctimas </w:t>
            </w:r>
          </w:p>
        </w:tc>
        <w:tc>
          <w:tcPr>
            <w:tcW w:w="2410" w:type="dxa"/>
            <w:shd w:val="clear" w:color="auto" w:fill="auto"/>
            <w:vAlign w:val="center"/>
            <w:hideMark/>
          </w:tcPr>
          <w:p w14:paraId="5771FE08"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 2.1.1 Número de insumos sobre los TOAR y seguridad jurídica entregados a la JEP</w:t>
            </w:r>
          </w:p>
        </w:tc>
        <w:tc>
          <w:tcPr>
            <w:tcW w:w="992" w:type="dxa"/>
            <w:shd w:val="clear" w:color="auto" w:fill="auto"/>
            <w:noWrap/>
            <w:vAlign w:val="center"/>
            <w:hideMark/>
          </w:tcPr>
          <w:p w14:paraId="4B2B6F71" w14:textId="77777777" w:rsidR="005777BD" w:rsidRPr="005777BD" w:rsidRDefault="005777BD" w:rsidP="005777BD">
            <w:pPr>
              <w:spacing w:after="0" w:line="240" w:lineRule="auto"/>
              <w:jc w:val="center"/>
              <w:rPr>
                <w:rFonts w:ascii="Calibri" w:eastAsia="Times New Roman" w:hAnsi="Calibri" w:cs="Calibri"/>
                <w:color w:val="000000"/>
                <w:sz w:val="16"/>
                <w:szCs w:val="16"/>
                <w:lang w:val="es-CO" w:eastAsia="es-CO"/>
              </w:rPr>
            </w:pPr>
            <w:r w:rsidRPr="005777BD">
              <w:rPr>
                <w:rFonts w:ascii="Calibri" w:eastAsia="Times New Roman" w:hAnsi="Calibri" w:cs="Calibri"/>
                <w:color w:val="000000"/>
                <w:sz w:val="16"/>
                <w:szCs w:val="16"/>
                <w:lang w:val="es-CO" w:eastAsia="es-CO"/>
              </w:rPr>
              <w:t>-</w:t>
            </w:r>
          </w:p>
        </w:tc>
        <w:tc>
          <w:tcPr>
            <w:tcW w:w="1134" w:type="dxa"/>
            <w:shd w:val="clear" w:color="auto" w:fill="auto"/>
            <w:vAlign w:val="center"/>
            <w:hideMark/>
          </w:tcPr>
          <w:p w14:paraId="5C5F298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w:t>
            </w:r>
          </w:p>
        </w:tc>
        <w:tc>
          <w:tcPr>
            <w:tcW w:w="992" w:type="dxa"/>
            <w:shd w:val="clear" w:color="auto" w:fill="auto"/>
            <w:vAlign w:val="center"/>
            <w:hideMark/>
          </w:tcPr>
          <w:p w14:paraId="49C8F3F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993" w:type="dxa"/>
            <w:shd w:val="clear" w:color="auto" w:fill="auto"/>
            <w:vAlign w:val="center"/>
            <w:hideMark/>
          </w:tcPr>
          <w:p w14:paraId="3D440EF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275" w:type="dxa"/>
            <w:shd w:val="clear" w:color="auto" w:fill="auto"/>
            <w:vAlign w:val="center"/>
            <w:hideMark/>
          </w:tcPr>
          <w:p w14:paraId="76FFEBF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w:t>
            </w:r>
          </w:p>
        </w:tc>
        <w:tc>
          <w:tcPr>
            <w:tcW w:w="851" w:type="dxa"/>
            <w:shd w:val="clear" w:color="auto" w:fill="auto"/>
            <w:vAlign w:val="center"/>
            <w:hideMark/>
          </w:tcPr>
          <w:p w14:paraId="530BECF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auto" w:fill="auto"/>
            <w:vAlign w:val="center"/>
            <w:hideMark/>
          </w:tcPr>
          <w:p w14:paraId="0B8FC82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vAlign w:val="center"/>
            <w:hideMark/>
          </w:tcPr>
          <w:p w14:paraId="25FD7D7F" w14:textId="01B5D05C"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En la </w:t>
            </w:r>
            <w:r w:rsidR="00B40A5D" w:rsidRPr="005777BD">
              <w:rPr>
                <w:rFonts w:ascii="Calibri Light" w:eastAsia="Times New Roman" w:hAnsi="Calibri Light" w:cs="Calibri Light"/>
                <w:color w:val="000000"/>
                <w:sz w:val="16"/>
                <w:szCs w:val="16"/>
                <w:lang w:val="es-CO" w:eastAsia="es-CO"/>
              </w:rPr>
              <w:t>actividad 01.A3</w:t>
            </w:r>
            <w:r w:rsidRPr="005777BD">
              <w:rPr>
                <w:rFonts w:ascii="Calibri Light" w:eastAsia="Times New Roman" w:hAnsi="Calibri Light" w:cs="Calibri Light"/>
                <w:color w:val="000000"/>
                <w:sz w:val="16"/>
                <w:szCs w:val="16"/>
                <w:lang w:val="es-CO" w:eastAsia="es-CO"/>
              </w:rPr>
              <w:t xml:space="preserve"> de la Adenda 4, se usaron los remanentes de recursos para el fortalecimiento del principio dialógico de la JEP a través de un documento que contenía 4 insumos. Su cumplimiento se reportó en 2021.</w:t>
            </w:r>
          </w:p>
        </w:tc>
      </w:tr>
      <w:tr w:rsidR="003C35F9" w:rsidRPr="005777BD" w14:paraId="7EF99F07" w14:textId="77777777" w:rsidTr="002E3CA2">
        <w:trPr>
          <w:trHeight w:val="550"/>
        </w:trPr>
        <w:tc>
          <w:tcPr>
            <w:tcW w:w="1271" w:type="dxa"/>
            <w:vMerge/>
            <w:vAlign w:val="center"/>
            <w:hideMark/>
          </w:tcPr>
          <w:p w14:paraId="68FF5E38"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27CE88E6"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3966B161" w14:textId="43AFB7F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Ind.2.1.2 Número de lugares prospectados para adelantar acciones de exhumación de personas dadas por </w:t>
            </w:r>
            <w:r w:rsidR="002E2DA5" w:rsidRPr="005777BD">
              <w:rPr>
                <w:rFonts w:ascii="Calibri Light" w:eastAsia="Times New Roman" w:hAnsi="Calibri Light" w:cs="Calibri Light"/>
                <w:color w:val="000000"/>
                <w:sz w:val="16"/>
                <w:szCs w:val="16"/>
                <w:lang w:val="es-CO" w:eastAsia="es-CO"/>
              </w:rPr>
              <w:t>desaparecidas</w:t>
            </w:r>
            <w:r w:rsidR="009101B0">
              <w:rPr>
                <w:rStyle w:val="Refdenotaalpie"/>
                <w:rFonts w:ascii="Calibri Light" w:eastAsia="Times New Roman" w:hAnsi="Calibri Light" w:cs="Calibri Light"/>
                <w:color w:val="000000"/>
                <w:sz w:val="16"/>
                <w:szCs w:val="16"/>
                <w:lang w:val="es-CO" w:eastAsia="es-CO"/>
              </w:rPr>
              <w:footnoteReference w:id="5"/>
            </w:r>
            <w:r w:rsidRPr="005777BD">
              <w:rPr>
                <w:rFonts w:ascii="Calibri Light" w:eastAsia="Times New Roman" w:hAnsi="Calibri Light" w:cs="Calibri Light"/>
                <w:color w:val="000000"/>
                <w:sz w:val="16"/>
                <w:szCs w:val="16"/>
                <w:lang w:val="es-CO" w:eastAsia="es-CO"/>
              </w:rPr>
              <w:t>   </w:t>
            </w:r>
            <w:r w:rsidRPr="005777BD">
              <w:rPr>
                <w:rFonts w:ascii="Calibri" w:eastAsia="Times New Roman" w:hAnsi="Calibri" w:cs="Calibri"/>
                <w:color w:val="000000"/>
                <w:sz w:val="16"/>
                <w:szCs w:val="16"/>
                <w:lang w:val="es-CO" w:eastAsia="es-CO"/>
              </w:rPr>
              <w:t> </w:t>
            </w:r>
          </w:p>
        </w:tc>
        <w:tc>
          <w:tcPr>
            <w:tcW w:w="992" w:type="dxa"/>
            <w:shd w:val="clear" w:color="000000" w:fill="F2F2F2"/>
            <w:vAlign w:val="center"/>
            <w:hideMark/>
          </w:tcPr>
          <w:p w14:paraId="33AF973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000000" w:fill="F2F2F2"/>
            <w:vAlign w:val="center"/>
            <w:hideMark/>
          </w:tcPr>
          <w:p w14:paraId="72486BD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1 </w:t>
            </w:r>
          </w:p>
        </w:tc>
        <w:tc>
          <w:tcPr>
            <w:tcW w:w="992" w:type="dxa"/>
            <w:shd w:val="clear" w:color="000000" w:fill="F2F2F2"/>
            <w:vAlign w:val="center"/>
            <w:hideMark/>
          </w:tcPr>
          <w:p w14:paraId="5F5F3CE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3  </w:t>
            </w:r>
          </w:p>
        </w:tc>
        <w:tc>
          <w:tcPr>
            <w:tcW w:w="993" w:type="dxa"/>
            <w:shd w:val="clear" w:color="000000" w:fill="F2F2F2"/>
            <w:vAlign w:val="center"/>
            <w:hideMark/>
          </w:tcPr>
          <w:p w14:paraId="63AF48B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275" w:type="dxa"/>
            <w:shd w:val="clear" w:color="000000" w:fill="F2F2F2"/>
            <w:vAlign w:val="center"/>
            <w:hideMark/>
          </w:tcPr>
          <w:p w14:paraId="5686AC6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3  </w:t>
            </w:r>
          </w:p>
        </w:tc>
        <w:tc>
          <w:tcPr>
            <w:tcW w:w="851" w:type="dxa"/>
            <w:shd w:val="clear" w:color="000000" w:fill="F2F2F2"/>
            <w:vAlign w:val="center"/>
            <w:hideMark/>
          </w:tcPr>
          <w:p w14:paraId="07904C7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w:t>
            </w:r>
          </w:p>
        </w:tc>
        <w:tc>
          <w:tcPr>
            <w:tcW w:w="850" w:type="dxa"/>
            <w:shd w:val="clear" w:color="000000" w:fill="F2F2F2"/>
            <w:vAlign w:val="center"/>
            <w:hideMark/>
          </w:tcPr>
          <w:p w14:paraId="45D2971F" w14:textId="17ABE443"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r w:rsidR="00FD23C2">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3AFC5FF2"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2589788E" w14:textId="77777777" w:rsidTr="002E3CA2">
        <w:trPr>
          <w:trHeight w:val="805"/>
        </w:trPr>
        <w:tc>
          <w:tcPr>
            <w:tcW w:w="1271" w:type="dxa"/>
            <w:vMerge/>
            <w:vAlign w:val="center"/>
            <w:hideMark/>
          </w:tcPr>
          <w:p w14:paraId="4956C0C2"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202DBE00"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15DED294"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Ind.2.1.3 Porcentaje de los CTPRC (Consejos Territoriales de Paz, Reconciliación y Convivencia) (Consejos Territoriales de Paz, Reconciliación y Convivencia) priorizados en las formaciones que territorializan la política pública de paz, reconciliación, convivencia y no estigmatización.  </w:t>
            </w:r>
          </w:p>
        </w:tc>
        <w:tc>
          <w:tcPr>
            <w:tcW w:w="992" w:type="dxa"/>
            <w:shd w:val="clear" w:color="auto" w:fill="auto"/>
            <w:vAlign w:val="center"/>
            <w:hideMark/>
          </w:tcPr>
          <w:p w14:paraId="204143AC"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auto" w:fill="auto"/>
            <w:vAlign w:val="center"/>
            <w:hideMark/>
          </w:tcPr>
          <w:p w14:paraId="02CDD10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auto" w:fill="auto"/>
            <w:vAlign w:val="center"/>
            <w:hideMark/>
          </w:tcPr>
          <w:p w14:paraId="2CD91EE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3" w:type="dxa"/>
            <w:shd w:val="clear" w:color="auto" w:fill="auto"/>
            <w:vAlign w:val="center"/>
            <w:hideMark/>
          </w:tcPr>
          <w:p w14:paraId="2083A5EB"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70%  </w:t>
            </w:r>
          </w:p>
        </w:tc>
        <w:tc>
          <w:tcPr>
            <w:tcW w:w="1275" w:type="dxa"/>
            <w:shd w:val="clear" w:color="auto" w:fill="auto"/>
            <w:vAlign w:val="center"/>
            <w:hideMark/>
          </w:tcPr>
          <w:p w14:paraId="7580E79C"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70%  </w:t>
            </w:r>
          </w:p>
        </w:tc>
        <w:tc>
          <w:tcPr>
            <w:tcW w:w="851" w:type="dxa"/>
            <w:shd w:val="clear" w:color="auto" w:fill="auto"/>
            <w:vAlign w:val="center"/>
            <w:hideMark/>
          </w:tcPr>
          <w:p w14:paraId="6D42313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auto" w:fill="auto"/>
            <w:vAlign w:val="center"/>
            <w:hideMark/>
          </w:tcPr>
          <w:p w14:paraId="1F66502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noWrap/>
            <w:vAlign w:val="bottom"/>
            <w:hideMark/>
          </w:tcPr>
          <w:p w14:paraId="331E1E9F"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4AD6A962" w14:textId="77777777" w:rsidTr="002E3CA2">
        <w:trPr>
          <w:trHeight w:val="486"/>
        </w:trPr>
        <w:tc>
          <w:tcPr>
            <w:tcW w:w="1271" w:type="dxa"/>
            <w:vMerge/>
            <w:vAlign w:val="center"/>
            <w:hideMark/>
          </w:tcPr>
          <w:p w14:paraId="25E29B4E"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016CD043"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467E5469" w14:textId="25B7AC58"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 2.1.4 Número de lugares de presunta disposición de cuerpos de personas desaparecidas georreferenciados en la zona de influencia del proyecto Hidroituang</w:t>
            </w:r>
            <w:r w:rsidR="00E54F54">
              <w:rPr>
                <w:rFonts w:ascii="Calibri Light" w:eastAsia="Times New Roman" w:hAnsi="Calibri Light" w:cs="Calibri Light"/>
                <w:color w:val="000000"/>
                <w:sz w:val="16"/>
                <w:szCs w:val="16"/>
                <w:lang w:val="es-CO" w:eastAsia="es-CO"/>
              </w:rPr>
              <w:t>o</w:t>
            </w:r>
            <w:r w:rsidR="005509FC">
              <w:rPr>
                <w:rFonts w:ascii="Calibri Light" w:eastAsia="Times New Roman" w:hAnsi="Calibri Light" w:cs="Calibri Light"/>
                <w:color w:val="000000"/>
                <w:sz w:val="16"/>
                <w:szCs w:val="16"/>
                <w:lang w:val="es-CO" w:eastAsia="es-CO"/>
              </w:rPr>
              <w:t xml:space="preserve"> </w:t>
            </w:r>
            <w:r w:rsidR="00E54F54">
              <w:rPr>
                <w:rStyle w:val="Refdenotaalpie"/>
                <w:rFonts w:ascii="Calibri Light" w:eastAsia="Times New Roman" w:hAnsi="Calibri Light" w:cs="Calibri Light"/>
                <w:color w:val="000000"/>
                <w:sz w:val="16"/>
                <w:szCs w:val="16"/>
                <w:lang w:val="es-CO" w:eastAsia="es-CO"/>
              </w:rPr>
              <w:footnoteReference w:id="6"/>
            </w:r>
            <w:r w:rsidRPr="005777BD">
              <w:rPr>
                <w:rFonts w:ascii="Calibri Light" w:eastAsia="Times New Roman" w:hAnsi="Calibri Light" w:cs="Calibri Light"/>
                <w:color w:val="000000"/>
                <w:sz w:val="16"/>
                <w:szCs w:val="16"/>
                <w:lang w:val="es-CO" w:eastAsia="es-CO"/>
              </w:rPr>
              <w:t>  </w:t>
            </w:r>
          </w:p>
        </w:tc>
        <w:tc>
          <w:tcPr>
            <w:tcW w:w="992" w:type="dxa"/>
            <w:shd w:val="clear" w:color="000000" w:fill="F2F2F2"/>
            <w:vAlign w:val="center"/>
            <w:hideMark/>
          </w:tcPr>
          <w:p w14:paraId="7779113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76</w:t>
            </w:r>
          </w:p>
        </w:tc>
        <w:tc>
          <w:tcPr>
            <w:tcW w:w="1134" w:type="dxa"/>
            <w:shd w:val="clear" w:color="000000" w:fill="F2F2F2"/>
            <w:vAlign w:val="center"/>
            <w:hideMark/>
          </w:tcPr>
          <w:p w14:paraId="7A9664D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p>
        </w:tc>
        <w:tc>
          <w:tcPr>
            <w:tcW w:w="992" w:type="dxa"/>
            <w:shd w:val="clear" w:color="000000" w:fill="F2F2F2"/>
            <w:vAlign w:val="center"/>
            <w:hideMark/>
          </w:tcPr>
          <w:p w14:paraId="76A666E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993" w:type="dxa"/>
            <w:shd w:val="clear" w:color="000000" w:fill="F2F2F2"/>
            <w:vAlign w:val="center"/>
            <w:hideMark/>
          </w:tcPr>
          <w:p w14:paraId="68C5FEE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275" w:type="dxa"/>
            <w:shd w:val="clear" w:color="000000" w:fill="F2F2F2"/>
            <w:vAlign w:val="center"/>
            <w:hideMark/>
          </w:tcPr>
          <w:p w14:paraId="0ED01E0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 lugares georreferenciados  </w:t>
            </w:r>
          </w:p>
        </w:tc>
        <w:tc>
          <w:tcPr>
            <w:tcW w:w="851" w:type="dxa"/>
            <w:shd w:val="clear" w:color="000000" w:fill="F2F2F2"/>
            <w:vAlign w:val="center"/>
            <w:hideMark/>
          </w:tcPr>
          <w:p w14:paraId="611C20D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103</w:t>
            </w:r>
          </w:p>
        </w:tc>
        <w:tc>
          <w:tcPr>
            <w:tcW w:w="850" w:type="dxa"/>
            <w:shd w:val="clear" w:color="000000" w:fill="F2F2F2"/>
            <w:vAlign w:val="center"/>
            <w:hideMark/>
          </w:tcPr>
          <w:p w14:paraId="0F25E54E" w14:textId="38608CCC"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113</w:t>
            </w:r>
            <w:r w:rsidR="00FD23C2">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3BDA9017"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53DE2746" w14:textId="77777777" w:rsidTr="002E3CA2">
        <w:trPr>
          <w:trHeight w:val="1575"/>
        </w:trPr>
        <w:tc>
          <w:tcPr>
            <w:tcW w:w="1271" w:type="dxa"/>
            <w:vMerge/>
            <w:vAlign w:val="center"/>
            <w:hideMark/>
          </w:tcPr>
          <w:p w14:paraId="282CE514"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5D5CE6E3"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50127C43" w14:textId="517DC97B"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2.1.5 Número de lugares complejos de búsqueda intervenidos con metodologías innovadoras forenses hacia la recuperación de las </w:t>
            </w:r>
            <w:r w:rsidR="002E2DA5" w:rsidRPr="005777BD">
              <w:rPr>
                <w:rFonts w:ascii="Calibri Light" w:eastAsia="Times New Roman" w:hAnsi="Calibri Light" w:cs="Calibri Light"/>
                <w:color w:val="000000"/>
                <w:sz w:val="16"/>
                <w:szCs w:val="16"/>
                <w:lang w:val="es-CO" w:eastAsia="es-CO"/>
              </w:rPr>
              <w:t>víctimas</w:t>
            </w:r>
            <w:r w:rsidR="005509FC">
              <w:rPr>
                <w:rStyle w:val="Refdenotaalpie"/>
                <w:rFonts w:ascii="Calibri Light" w:eastAsia="Times New Roman" w:hAnsi="Calibri Light" w:cs="Calibri Light"/>
                <w:color w:val="000000"/>
                <w:sz w:val="16"/>
                <w:szCs w:val="16"/>
                <w:lang w:val="es-CO" w:eastAsia="es-CO"/>
              </w:rPr>
              <w:footnoteReference w:id="7"/>
            </w:r>
            <w:r w:rsidRPr="005777BD">
              <w:rPr>
                <w:rFonts w:ascii="Calibri Light" w:eastAsia="Times New Roman" w:hAnsi="Calibri Light" w:cs="Calibri Light"/>
                <w:color w:val="000000"/>
                <w:sz w:val="16"/>
                <w:szCs w:val="16"/>
                <w:lang w:val="es-CO" w:eastAsia="es-CO"/>
              </w:rPr>
              <w:t>  </w:t>
            </w:r>
          </w:p>
        </w:tc>
        <w:tc>
          <w:tcPr>
            <w:tcW w:w="992" w:type="dxa"/>
            <w:shd w:val="clear" w:color="auto" w:fill="auto"/>
            <w:vAlign w:val="center"/>
            <w:hideMark/>
          </w:tcPr>
          <w:p w14:paraId="7036027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1134" w:type="dxa"/>
            <w:shd w:val="clear" w:color="auto" w:fill="auto"/>
            <w:vAlign w:val="center"/>
            <w:hideMark/>
          </w:tcPr>
          <w:p w14:paraId="630946D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w:t>
            </w:r>
          </w:p>
        </w:tc>
        <w:tc>
          <w:tcPr>
            <w:tcW w:w="992" w:type="dxa"/>
            <w:shd w:val="clear" w:color="auto" w:fill="auto"/>
            <w:vAlign w:val="center"/>
            <w:hideMark/>
          </w:tcPr>
          <w:p w14:paraId="75EF047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993" w:type="dxa"/>
            <w:shd w:val="clear" w:color="auto" w:fill="auto"/>
            <w:vAlign w:val="center"/>
            <w:hideMark/>
          </w:tcPr>
          <w:p w14:paraId="6D8B0DB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275" w:type="dxa"/>
            <w:shd w:val="clear" w:color="auto" w:fill="auto"/>
            <w:vAlign w:val="center"/>
            <w:hideMark/>
          </w:tcPr>
          <w:p w14:paraId="0A9A003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 lugar intervenido  </w:t>
            </w:r>
          </w:p>
        </w:tc>
        <w:tc>
          <w:tcPr>
            <w:tcW w:w="851" w:type="dxa"/>
            <w:shd w:val="clear" w:color="auto" w:fill="auto"/>
            <w:vAlign w:val="center"/>
            <w:hideMark/>
          </w:tcPr>
          <w:p w14:paraId="51073CFC"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w:t>
            </w:r>
          </w:p>
        </w:tc>
        <w:tc>
          <w:tcPr>
            <w:tcW w:w="850" w:type="dxa"/>
            <w:shd w:val="clear" w:color="auto" w:fill="auto"/>
            <w:vAlign w:val="center"/>
            <w:hideMark/>
          </w:tcPr>
          <w:p w14:paraId="1DBB64D1" w14:textId="6B063943"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r w:rsidR="00FD23C2">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39177487"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6EDF64B6" w14:textId="77777777" w:rsidTr="002E3CA2">
        <w:trPr>
          <w:trHeight w:val="1542"/>
        </w:trPr>
        <w:tc>
          <w:tcPr>
            <w:tcW w:w="1271" w:type="dxa"/>
            <w:vMerge w:val="restart"/>
            <w:shd w:val="clear" w:color="auto" w:fill="auto"/>
            <w:vAlign w:val="center"/>
            <w:hideMark/>
          </w:tcPr>
          <w:p w14:paraId="0C95862B" w14:textId="77777777" w:rsidR="005777BD" w:rsidRPr="005777BD" w:rsidRDefault="005777BD" w:rsidP="005777BD">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OUTPUT 2.2</w:t>
            </w:r>
            <w:r w:rsidRPr="005777BD">
              <w:rPr>
                <w:rFonts w:ascii="Calibri Light" w:eastAsia="Times New Roman" w:hAnsi="Calibri Light" w:cs="Calibri Light"/>
                <w:color w:val="000000"/>
                <w:sz w:val="16"/>
                <w:szCs w:val="16"/>
                <w:lang w:val="es-CO" w:eastAsia="es-CO"/>
              </w:rPr>
              <w:t>        </w:t>
            </w:r>
          </w:p>
        </w:tc>
        <w:tc>
          <w:tcPr>
            <w:tcW w:w="1701" w:type="dxa"/>
            <w:vMerge w:val="restart"/>
            <w:shd w:val="clear" w:color="auto" w:fill="auto"/>
            <w:vAlign w:val="center"/>
            <w:hideMark/>
          </w:tcPr>
          <w:p w14:paraId="5F48DC0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Establecidos espacios de formación y diálogo para la efectiva participación y la construcción de medidas de reparación con enfoque </w:t>
            </w:r>
            <w:r w:rsidRPr="005777BD">
              <w:rPr>
                <w:rFonts w:ascii="Calibri Light" w:eastAsia="Times New Roman" w:hAnsi="Calibri Light" w:cs="Calibri Light"/>
                <w:color w:val="000000"/>
                <w:sz w:val="16"/>
                <w:szCs w:val="16"/>
                <w:lang w:val="es-CO" w:eastAsia="es-CO"/>
              </w:rPr>
              <w:lastRenderedPageBreak/>
              <w:t>restaurador entre víctimas y comparecientes  </w:t>
            </w:r>
          </w:p>
        </w:tc>
        <w:tc>
          <w:tcPr>
            <w:tcW w:w="2410" w:type="dxa"/>
            <w:shd w:val="clear" w:color="000000" w:fill="F2F2F2"/>
            <w:vAlign w:val="center"/>
            <w:hideMark/>
          </w:tcPr>
          <w:p w14:paraId="092D485E"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lastRenderedPageBreak/>
              <w:t>Ind.2.2.1 Grado de apropiación de conocimiento sobre sanciones propias y MRR (Medidas de Reparación y Restauración) de víctimas, comparecientes y operadores judiciales   </w:t>
            </w:r>
          </w:p>
        </w:tc>
        <w:tc>
          <w:tcPr>
            <w:tcW w:w="992" w:type="dxa"/>
            <w:shd w:val="clear" w:color="000000" w:fill="F2F2F2"/>
            <w:vAlign w:val="center"/>
            <w:hideMark/>
          </w:tcPr>
          <w:p w14:paraId="293DF97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000000" w:fill="F2F2F2"/>
            <w:vAlign w:val="center"/>
            <w:hideMark/>
          </w:tcPr>
          <w:p w14:paraId="49992B3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Por determinar    Indicador propio que requiere levantamiento </w:t>
            </w:r>
            <w:r w:rsidRPr="005777BD">
              <w:rPr>
                <w:rFonts w:ascii="Calibri Light" w:eastAsia="Times New Roman" w:hAnsi="Calibri Light" w:cs="Calibri Light"/>
                <w:color w:val="000000"/>
                <w:sz w:val="16"/>
                <w:szCs w:val="16"/>
                <w:lang w:val="es-CO" w:eastAsia="es-CO"/>
              </w:rPr>
              <w:lastRenderedPageBreak/>
              <w:t>de línea de base.   </w:t>
            </w:r>
          </w:p>
        </w:tc>
        <w:tc>
          <w:tcPr>
            <w:tcW w:w="992" w:type="dxa"/>
            <w:shd w:val="clear" w:color="000000" w:fill="F2F2F2"/>
            <w:vAlign w:val="center"/>
            <w:hideMark/>
          </w:tcPr>
          <w:p w14:paraId="141BD20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lastRenderedPageBreak/>
              <w:t>-    </w:t>
            </w:r>
          </w:p>
        </w:tc>
        <w:tc>
          <w:tcPr>
            <w:tcW w:w="993" w:type="dxa"/>
            <w:shd w:val="clear" w:color="000000" w:fill="F2F2F2"/>
            <w:vAlign w:val="center"/>
            <w:hideMark/>
          </w:tcPr>
          <w:p w14:paraId="0A54D90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Al menos el 70% de las personas capacitadas en sanciones propias muestran </w:t>
            </w:r>
            <w:r w:rsidRPr="005777BD">
              <w:rPr>
                <w:rFonts w:ascii="Calibri Light" w:eastAsia="Times New Roman" w:hAnsi="Calibri Light" w:cs="Calibri Light"/>
                <w:color w:val="000000"/>
                <w:sz w:val="16"/>
                <w:szCs w:val="16"/>
                <w:lang w:val="es-CO" w:eastAsia="es-CO"/>
              </w:rPr>
              <w:lastRenderedPageBreak/>
              <w:t>una mejora CAP con respecto a la línea de base    </w:t>
            </w:r>
          </w:p>
        </w:tc>
        <w:tc>
          <w:tcPr>
            <w:tcW w:w="1275" w:type="dxa"/>
            <w:shd w:val="clear" w:color="000000" w:fill="F2F2F2"/>
            <w:vAlign w:val="center"/>
            <w:hideMark/>
          </w:tcPr>
          <w:p w14:paraId="74164811"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lastRenderedPageBreak/>
              <w:t>70%    </w:t>
            </w:r>
          </w:p>
        </w:tc>
        <w:tc>
          <w:tcPr>
            <w:tcW w:w="851" w:type="dxa"/>
            <w:shd w:val="clear" w:color="000000" w:fill="F2F2F2"/>
            <w:vAlign w:val="center"/>
            <w:hideMark/>
          </w:tcPr>
          <w:p w14:paraId="15D7974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000000" w:fill="F2F2F2"/>
            <w:vAlign w:val="center"/>
            <w:hideMark/>
          </w:tcPr>
          <w:p w14:paraId="0AD4712B"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noWrap/>
            <w:vAlign w:val="bottom"/>
            <w:hideMark/>
          </w:tcPr>
          <w:p w14:paraId="13062C55"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586736DD" w14:textId="77777777" w:rsidTr="002E3CA2">
        <w:trPr>
          <w:trHeight w:val="692"/>
        </w:trPr>
        <w:tc>
          <w:tcPr>
            <w:tcW w:w="1271" w:type="dxa"/>
            <w:vMerge/>
            <w:vAlign w:val="center"/>
            <w:hideMark/>
          </w:tcPr>
          <w:p w14:paraId="0B277DED"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05169E7B"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4FCA7CB2"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Ind.2.2.2 Grado de apropiación demostrado por las víctimas de los conocimientos y herramientas desarrollados por la escuela de formación apoyada por el programa   </w:t>
            </w:r>
          </w:p>
        </w:tc>
        <w:tc>
          <w:tcPr>
            <w:tcW w:w="992" w:type="dxa"/>
            <w:shd w:val="clear" w:color="auto" w:fill="auto"/>
            <w:vAlign w:val="center"/>
            <w:hideMark/>
          </w:tcPr>
          <w:p w14:paraId="261E925B"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134" w:type="dxa"/>
            <w:shd w:val="clear" w:color="auto" w:fill="auto"/>
            <w:vAlign w:val="center"/>
            <w:hideMark/>
          </w:tcPr>
          <w:p w14:paraId="7DE170C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En análisis </w:t>
            </w:r>
          </w:p>
        </w:tc>
        <w:tc>
          <w:tcPr>
            <w:tcW w:w="992" w:type="dxa"/>
            <w:shd w:val="clear" w:color="auto" w:fill="auto"/>
            <w:vAlign w:val="center"/>
            <w:hideMark/>
          </w:tcPr>
          <w:p w14:paraId="4CB0FD61"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993" w:type="dxa"/>
            <w:shd w:val="clear" w:color="auto" w:fill="auto"/>
            <w:vAlign w:val="center"/>
            <w:hideMark/>
          </w:tcPr>
          <w:p w14:paraId="3CF53FC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Al menos el 70% de los y las participantes de la escuela de formación demuestran una mejora en sus conocimientos con respecto a la línea de base    </w:t>
            </w:r>
          </w:p>
        </w:tc>
        <w:tc>
          <w:tcPr>
            <w:tcW w:w="1275" w:type="dxa"/>
            <w:shd w:val="clear" w:color="auto" w:fill="auto"/>
            <w:vAlign w:val="center"/>
            <w:hideMark/>
          </w:tcPr>
          <w:p w14:paraId="279D022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70%   </w:t>
            </w:r>
          </w:p>
        </w:tc>
        <w:tc>
          <w:tcPr>
            <w:tcW w:w="851" w:type="dxa"/>
            <w:shd w:val="clear" w:color="auto" w:fill="auto"/>
            <w:vAlign w:val="center"/>
            <w:hideMark/>
          </w:tcPr>
          <w:p w14:paraId="4D68368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auto" w:fill="auto"/>
            <w:vAlign w:val="center"/>
            <w:hideMark/>
          </w:tcPr>
          <w:p w14:paraId="31FFF6B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noWrap/>
            <w:vAlign w:val="bottom"/>
            <w:hideMark/>
          </w:tcPr>
          <w:p w14:paraId="43A97E83"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7B07565F" w14:textId="77777777" w:rsidTr="002E3CA2">
        <w:trPr>
          <w:trHeight w:val="1174"/>
        </w:trPr>
        <w:tc>
          <w:tcPr>
            <w:tcW w:w="1271" w:type="dxa"/>
            <w:vMerge/>
            <w:vAlign w:val="center"/>
            <w:hideMark/>
          </w:tcPr>
          <w:p w14:paraId="0AB09CDF"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347ECFA9"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7FF14628"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Ind.2.2.3 Número de comparecientes de fuerza pública ante la Jurisdicción Especial para la Paz que reciben acompañamiento psicosocial  </w:t>
            </w:r>
          </w:p>
        </w:tc>
        <w:tc>
          <w:tcPr>
            <w:tcW w:w="992" w:type="dxa"/>
            <w:shd w:val="clear" w:color="000000" w:fill="F2F2F2"/>
            <w:vAlign w:val="center"/>
            <w:hideMark/>
          </w:tcPr>
          <w:p w14:paraId="661D5C7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000000" w:fill="F2F2F2"/>
            <w:vAlign w:val="center"/>
            <w:hideMark/>
          </w:tcPr>
          <w:p w14:paraId="0F71763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000000" w:fill="F2F2F2"/>
            <w:vAlign w:val="center"/>
            <w:hideMark/>
          </w:tcPr>
          <w:p w14:paraId="0ECFB5F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993" w:type="dxa"/>
            <w:shd w:val="clear" w:color="000000" w:fill="F2F2F2"/>
            <w:vAlign w:val="center"/>
            <w:hideMark/>
          </w:tcPr>
          <w:p w14:paraId="5184130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80  </w:t>
            </w:r>
          </w:p>
        </w:tc>
        <w:tc>
          <w:tcPr>
            <w:tcW w:w="1275" w:type="dxa"/>
            <w:shd w:val="clear" w:color="000000" w:fill="F2F2F2"/>
            <w:vAlign w:val="center"/>
            <w:hideMark/>
          </w:tcPr>
          <w:p w14:paraId="52DBC98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80  </w:t>
            </w:r>
          </w:p>
        </w:tc>
        <w:tc>
          <w:tcPr>
            <w:tcW w:w="851" w:type="dxa"/>
            <w:shd w:val="clear" w:color="000000" w:fill="F2F2F2"/>
            <w:vAlign w:val="center"/>
            <w:hideMark/>
          </w:tcPr>
          <w:p w14:paraId="54CEA71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000000" w:fill="F2F2F2"/>
            <w:vAlign w:val="center"/>
            <w:hideMark/>
          </w:tcPr>
          <w:p w14:paraId="16ED0AE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noWrap/>
            <w:vAlign w:val="bottom"/>
            <w:hideMark/>
          </w:tcPr>
          <w:p w14:paraId="1EC808D3"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38F040F5" w14:textId="77777777" w:rsidTr="002E3CA2">
        <w:trPr>
          <w:trHeight w:val="1134"/>
        </w:trPr>
        <w:tc>
          <w:tcPr>
            <w:tcW w:w="1271" w:type="dxa"/>
            <w:vMerge w:val="restart"/>
            <w:shd w:val="clear" w:color="auto" w:fill="auto"/>
            <w:vAlign w:val="center"/>
            <w:hideMark/>
          </w:tcPr>
          <w:p w14:paraId="638984E7" w14:textId="20ED3016" w:rsidR="005777BD" w:rsidRPr="005777BD" w:rsidRDefault="005777BD" w:rsidP="005777BD">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OUTPUT 2.3</w:t>
            </w:r>
            <w:r w:rsidR="009F66EA">
              <w:rPr>
                <w:rFonts w:ascii="Calibri Light" w:eastAsia="Times New Roman" w:hAnsi="Calibri Light" w:cs="Calibri Light"/>
                <w:b/>
                <w:bCs/>
                <w:color w:val="000000"/>
                <w:sz w:val="16"/>
                <w:szCs w:val="16"/>
                <w:lang w:val="es-CO" w:eastAsia="es-CO"/>
              </w:rPr>
              <w:t xml:space="preserve"> </w:t>
            </w:r>
            <w:r w:rsidR="009F66EA">
              <w:rPr>
                <w:rStyle w:val="Refdenotaalpie"/>
                <w:rFonts w:ascii="Calibri Light" w:eastAsia="Times New Roman" w:hAnsi="Calibri Light" w:cs="Calibri Light"/>
                <w:b/>
                <w:bCs/>
                <w:color w:val="000000"/>
                <w:sz w:val="16"/>
                <w:szCs w:val="16"/>
                <w:lang w:val="es-CO" w:eastAsia="es-CO"/>
              </w:rPr>
              <w:footnoteReference w:id="8"/>
            </w:r>
            <w:r w:rsidRPr="005777BD">
              <w:rPr>
                <w:rFonts w:ascii="Calibri Light" w:eastAsia="Times New Roman" w:hAnsi="Calibri Light" w:cs="Calibri Light"/>
                <w:b/>
                <w:bCs/>
                <w:color w:val="000000"/>
                <w:sz w:val="16"/>
                <w:szCs w:val="16"/>
                <w:lang w:val="es-CO" w:eastAsia="es-CO"/>
              </w:rPr>
              <w:t>(Adendas previas)  </w:t>
            </w:r>
          </w:p>
        </w:tc>
        <w:tc>
          <w:tcPr>
            <w:tcW w:w="1701" w:type="dxa"/>
            <w:vMerge w:val="restart"/>
            <w:shd w:val="clear" w:color="auto" w:fill="auto"/>
            <w:vAlign w:val="center"/>
            <w:hideMark/>
          </w:tcPr>
          <w:p w14:paraId="2DBC7EA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 Apoyados en la formulación, diseño e implementación los Planes Integrales de Reparación Colectiva en </w:t>
            </w:r>
            <w:r w:rsidRPr="005777BD">
              <w:rPr>
                <w:rFonts w:ascii="Calibri Light" w:eastAsia="Times New Roman" w:hAnsi="Calibri Light" w:cs="Calibri Light"/>
                <w:color w:val="000000"/>
                <w:sz w:val="16"/>
                <w:szCs w:val="16"/>
                <w:lang w:val="es-CO" w:eastAsia="es-CO"/>
              </w:rPr>
              <w:lastRenderedPageBreak/>
              <w:t>Sujetos Étnicos para el cumplimiento de iniciativas en territorios PDETS.  </w:t>
            </w:r>
          </w:p>
        </w:tc>
        <w:tc>
          <w:tcPr>
            <w:tcW w:w="2410" w:type="dxa"/>
            <w:shd w:val="clear" w:color="000000" w:fill="F2F2F2"/>
            <w:vAlign w:val="center"/>
            <w:hideMark/>
          </w:tcPr>
          <w:p w14:paraId="3353228F" w14:textId="5D86955C"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lastRenderedPageBreak/>
              <w:t xml:space="preserve">2.3.1Número de planes de reparación colectiva formulados que incluyen acciones dirigidas a la </w:t>
            </w:r>
            <w:r w:rsidRPr="005777BD">
              <w:rPr>
                <w:rFonts w:ascii="Calibri Light" w:eastAsia="Times New Roman" w:hAnsi="Calibri Light" w:cs="Calibri Light"/>
                <w:color w:val="000000"/>
                <w:sz w:val="16"/>
                <w:szCs w:val="16"/>
                <w:lang w:val="es-CO" w:eastAsia="es-CO"/>
              </w:rPr>
              <w:lastRenderedPageBreak/>
              <w:t xml:space="preserve">disminución de las brechas de </w:t>
            </w:r>
            <w:r w:rsidR="002E2DA5" w:rsidRPr="005777BD">
              <w:rPr>
                <w:rFonts w:ascii="Calibri Light" w:eastAsia="Times New Roman" w:hAnsi="Calibri Light" w:cs="Calibri Light"/>
                <w:color w:val="000000"/>
                <w:sz w:val="16"/>
                <w:szCs w:val="16"/>
                <w:lang w:val="es-CO" w:eastAsia="es-CO"/>
              </w:rPr>
              <w:t>género</w:t>
            </w:r>
            <w:r w:rsidR="00DE675D">
              <w:rPr>
                <w:rStyle w:val="Refdenotaalpie"/>
                <w:rFonts w:ascii="Calibri Light" w:eastAsia="Times New Roman" w:hAnsi="Calibri Light" w:cs="Calibri Light"/>
                <w:color w:val="000000"/>
                <w:sz w:val="16"/>
                <w:szCs w:val="16"/>
                <w:lang w:val="es-CO" w:eastAsia="es-CO"/>
              </w:rPr>
              <w:footnoteReference w:id="9"/>
            </w:r>
            <w:r w:rsidRPr="005777BD">
              <w:rPr>
                <w:rFonts w:ascii="Calibri Light" w:eastAsia="Times New Roman" w:hAnsi="Calibri Light" w:cs="Calibri Light"/>
                <w:color w:val="000000"/>
                <w:sz w:val="16"/>
                <w:szCs w:val="16"/>
                <w:lang w:val="es-CO" w:eastAsia="es-CO"/>
              </w:rPr>
              <w:t> </w:t>
            </w:r>
          </w:p>
        </w:tc>
        <w:tc>
          <w:tcPr>
            <w:tcW w:w="992" w:type="dxa"/>
            <w:shd w:val="clear" w:color="auto" w:fill="auto"/>
            <w:vAlign w:val="center"/>
            <w:hideMark/>
          </w:tcPr>
          <w:p w14:paraId="17619EA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lastRenderedPageBreak/>
              <w:t>122</w:t>
            </w:r>
          </w:p>
        </w:tc>
        <w:tc>
          <w:tcPr>
            <w:tcW w:w="1134" w:type="dxa"/>
            <w:shd w:val="clear" w:color="auto" w:fill="auto"/>
            <w:vAlign w:val="center"/>
            <w:hideMark/>
          </w:tcPr>
          <w:p w14:paraId="170FD97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132</w:t>
            </w:r>
          </w:p>
        </w:tc>
        <w:tc>
          <w:tcPr>
            <w:tcW w:w="992" w:type="dxa"/>
            <w:shd w:val="clear" w:color="auto" w:fill="auto"/>
            <w:vAlign w:val="center"/>
            <w:hideMark/>
          </w:tcPr>
          <w:p w14:paraId="56175711"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993" w:type="dxa"/>
            <w:shd w:val="clear" w:color="auto" w:fill="auto"/>
            <w:vAlign w:val="center"/>
            <w:hideMark/>
          </w:tcPr>
          <w:p w14:paraId="58740C0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275" w:type="dxa"/>
            <w:shd w:val="clear" w:color="auto" w:fill="auto"/>
            <w:vAlign w:val="center"/>
            <w:hideMark/>
          </w:tcPr>
          <w:p w14:paraId="76FE551C"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 planes formulados  </w:t>
            </w:r>
          </w:p>
        </w:tc>
        <w:tc>
          <w:tcPr>
            <w:tcW w:w="851" w:type="dxa"/>
            <w:shd w:val="clear" w:color="auto" w:fill="auto"/>
            <w:vAlign w:val="center"/>
            <w:hideMark/>
          </w:tcPr>
          <w:p w14:paraId="16141AF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w:t>
            </w:r>
          </w:p>
        </w:tc>
        <w:tc>
          <w:tcPr>
            <w:tcW w:w="850" w:type="dxa"/>
            <w:shd w:val="clear" w:color="auto" w:fill="auto"/>
            <w:vAlign w:val="center"/>
            <w:hideMark/>
          </w:tcPr>
          <w:p w14:paraId="1C5A6E7D" w14:textId="68CFA04B"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r w:rsidR="00FD23C2">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544D6A34"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77EAB84C" w14:textId="77777777" w:rsidTr="002E3CA2">
        <w:trPr>
          <w:trHeight w:val="530"/>
        </w:trPr>
        <w:tc>
          <w:tcPr>
            <w:tcW w:w="1271" w:type="dxa"/>
            <w:vMerge/>
            <w:vAlign w:val="center"/>
            <w:hideMark/>
          </w:tcPr>
          <w:p w14:paraId="73F8B857"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27C4CA6F"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4396BC4C" w14:textId="53A3A7AB"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2.3.2 Medidas de reparación colectiva implementadas en Sujetos Étnicos en territorios PDET (Programas de Desarrollo con Enfoque </w:t>
            </w:r>
            <w:r w:rsidR="002E2DA5" w:rsidRPr="005777BD">
              <w:rPr>
                <w:rFonts w:ascii="Calibri Light" w:eastAsia="Times New Roman" w:hAnsi="Calibri Light" w:cs="Calibri Light"/>
                <w:color w:val="000000"/>
                <w:sz w:val="16"/>
                <w:szCs w:val="16"/>
                <w:lang w:val="es-CO" w:eastAsia="es-CO"/>
              </w:rPr>
              <w:t>Territorial)</w:t>
            </w:r>
            <w:r w:rsidR="00B24AEC">
              <w:rPr>
                <w:rStyle w:val="Refdenotaalpie"/>
                <w:rFonts w:ascii="Calibri Light" w:eastAsia="Times New Roman" w:hAnsi="Calibri Light" w:cs="Calibri Light"/>
                <w:color w:val="000000"/>
                <w:sz w:val="16"/>
                <w:szCs w:val="16"/>
                <w:lang w:val="es-CO" w:eastAsia="es-CO"/>
              </w:rPr>
              <w:footnoteReference w:id="10"/>
            </w:r>
          </w:p>
        </w:tc>
        <w:tc>
          <w:tcPr>
            <w:tcW w:w="992" w:type="dxa"/>
            <w:shd w:val="clear" w:color="000000" w:fill="F2F2F2"/>
            <w:vAlign w:val="center"/>
            <w:hideMark/>
          </w:tcPr>
          <w:p w14:paraId="08C27D6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1134" w:type="dxa"/>
            <w:shd w:val="clear" w:color="000000" w:fill="F2F2F2"/>
            <w:vAlign w:val="center"/>
            <w:hideMark/>
          </w:tcPr>
          <w:p w14:paraId="2851074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w:t>
            </w:r>
          </w:p>
        </w:tc>
        <w:tc>
          <w:tcPr>
            <w:tcW w:w="992" w:type="dxa"/>
            <w:shd w:val="clear" w:color="000000" w:fill="F2F2F2"/>
            <w:vAlign w:val="center"/>
            <w:hideMark/>
          </w:tcPr>
          <w:p w14:paraId="4790C6C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993" w:type="dxa"/>
            <w:shd w:val="clear" w:color="000000" w:fill="F2F2F2"/>
            <w:vAlign w:val="center"/>
            <w:hideMark/>
          </w:tcPr>
          <w:p w14:paraId="1826523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275" w:type="dxa"/>
            <w:shd w:val="clear" w:color="000000" w:fill="F2F2F2"/>
            <w:vAlign w:val="center"/>
            <w:hideMark/>
          </w:tcPr>
          <w:p w14:paraId="112C582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 medidas implementadas  </w:t>
            </w:r>
          </w:p>
        </w:tc>
        <w:tc>
          <w:tcPr>
            <w:tcW w:w="851" w:type="dxa"/>
            <w:shd w:val="clear" w:color="000000" w:fill="F2F2F2"/>
            <w:vAlign w:val="center"/>
            <w:hideMark/>
          </w:tcPr>
          <w:p w14:paraId="6D3F948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w:t>
            </w:r>
          </w:p>
        </w:tc>
        <w:tc>
          <w:tcPr>
            <w:tcW w:w="850" w:type="dxa"/>
            <w:shd w:val="clear" w:color="000000" w:fill="F2F2F2"/>
            <w:vAlign w:val="center"/>
            <w:hideMark/>
          </w:tcPr>
          <w:p w14:paraId="3B320B9C" w14:textId="2C711126"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r w:rsidR="00E334AF">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09F43039"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550FE30A" w14:textId="77777777" w:rsidTr="002E3CA2">
        <w:trPr>
          <w:trHeight w:val="955"/>
        </w:trPr>
        <w:tc>
          <w:tcPr>
            <w:tcW w:w="1271" w:type="dxa"/>
            <w:vMerge w:val="restart"/>
            <w:shd w:val="clear" w:color="auto" w:fill="auto"/>
            <w:vAlign w:val="center"/>
            <w:hideMark/>
          </w:tcPr>
          <w:p w14:paraId="02AD214B" w14:textId="15BC19E4" w:rsidR="005777BD" w:rsidRPr="005777BD" w:rsidRDefault="005777BD" w:rsidP="005777BD">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OUTCOME 3</w:t>
            </w:r>
            <w:r w:rsidRPr="005777BD">
              <w:rPr>
                <w:rFonts w:ascii="Calibri Light" w:eastAsia="Times New Roman" w:hAnsi="Calibri Light" w:cs="Calibri Light"/>
                <w:color w:val="000000"/>
                <w:sz w:val="16"/>
                <w:szCs w:val="16"/>
                <w:lang w:val="es-CO" w:eastAsia="es-CO"/>
              </w:rPr>
              <w:t>   </w:t>
            </w:r>
            <w:r w:rsidR="002E2DA5">
              <w:rPr>
                <w:rFonts w:ascii="Calibri Light" w:eastAsia="Times New Roman" w:hAnsi="Calibri Light" w:cs="Calibri Light"/>
                <w:color w:val="000000"/>
                <w:sz w:val="16"/>
                <w:szCs w:val="16"/>
                <w:lang w:val="es-CO" w:eastAsia="es-CO"/>
              </w:rPr>
              <w:t xml:space="preserve">                                                         </w:t>
            </w:r>
            <w:r w:rsidRPr="005777BD">
              <w:rPr>
                <w:rFonts w:ascii="Calibri Light" w:eastAsia="Times New Roman" w:hAnsi="Calibri Light" w:cs="Calibri Light"/>
                <w:b/>
                <w:bCs/>
                <w:color w:val="000000"/>
                <w:sz w:val="16"/>
                <w:szCs w:val="16"/>
                <w:lang w:val="es-CO" w:eastAsia="es-CO"/>
              </w:rPr>
              <w:t xml:space="preserve"> Participación efectiva y adecuada inclusión de las mujeres   </w:t>
            </w:r>
          </w:p>
        </w:tc>
        <w:tc>
          <w:tcPr>
            <w:tcW w:w="1701" w:type="dxa"/>
            <w:vMerge w:val="restart"/>
            <w:shd w:val="clear" w:color="auto" w:fill="auto"/>
            <w:vAlign w:val="center"/>
            <w:hideMark/>
          </w:tcPr>
          <w:p w14:paraId="46E2DA1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Reducidas barreras para la participación efectiva y adecuada inclusión de las mujeres en los beneficios de la implementación de los puntos 3 y 5 del Acuerdo Final   </w:t>
            </w:r>
          </w:p>
        </w:tc>
        <w:tc>
          <w:tcPr>
            <w:tcW w:w="2410" w:type="dxa"/>
            <w:shd w:val="clear" w:color="auto" w:fill="auto"/>
            <w:vAlign w:val="center"/>
            <w:hideMark/>
          </w:tcPr>
          <w:p w14:paraId="07D585C5"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Ind.3.1 Número de mujeres en proceso de reincorporación, mujeres víctimas y comunidad LGBTI que evidencian mejora en su situación con las acciones del enfoque género (mediante proyectos productivos, acciones de economía del cuidado o estrategias de prevención) </w:t>
            </w:r>
          </w:p>
        </w:tc>
        <w:tc>
          <w:tcPr>
            <w:tcW w:w="992" w:type="dxa"/>
            <w:shd w:val="clear" w:color="auto" w:fill="auto"/>
            <w:vAlign w:val="center"/>
            <w:hideMark/>
          </w:tcPr>
          <w:p w14:paraId="25797FC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auto" w:fill="auto"/>
            <w:vAlign w:val="center"/>
            <w:hideMark/>
          </w:tcPr>
          <w:p w14:paraId="4127CB6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368 </w:t>
            </w:r>
          </w:p>
        </w:tc>
        <w:tc>
          <w:tcPr>
            <w:tcW w:w="992" w:type="dxa"/>
            <w:shd w:val="clear" w:color="auto" w:fill="auto"/>
            <w:vAlign w:val="center"/>
            <w:hideMark/>
          </w:tcPr>
          <w:p w14:paraId="2EB2637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468   </w:t>
            </w:r>
          </w:p>
        </w:tc>
        <w:tc>
          <w:tcPr>
            <w:tcW w:w="993" w:type="dxa"/>
            <w:shd w:val="clear" w:color="auto" w:fill="auto"/>
            <w:vAlign w:val="center"/>
            <w:hideMark/>
          </w:tcPr>
          <w:p w14:paraId="0C9F9A0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588   </w:t>
            </w:r>
          </w:p>
        </w:tc>
        <w:tc>
          <w:tcPr>
            <w:tcW w:w="1275" w:type="dxa"/>
            <w:shd w:val="clear" w:color="auto" w:fill="auto"/>
            <w:vAlign w:val="center"/>
            <w:hideMark/>
          </w:tcPr>
          <w:p w14:paraId="61E52D2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588   </w:t>
            </w:r>
          </w:p>
        </w:tc>
        <w:tc>
          <w:tcPr>
            <w:tcW w:w="851" w:type="dxa"/>
            <w:shd w:val="clear" w:color="auto" w:fill="auto"/>
            <w:vAlign w:val="center"/>
            <w:hideMark/>
          </w:tcPr>
          <w:p w14:paraId="3001070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553</w:t>
            </w:r>
          </w:p>
        </w:tc>
        <w:tc>
          <w:tcPr>
            <w:tcW w:w="850" w:type="dxa"/>
            <w:shd w:val="clear" w:color="auto" w:fill="auto"/>
            <w:vAlign w:val="center"/>
            <w:hideMark/>
          </w:tcPr>
          <w:p w14:paraId="32769E2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(Pendiente cálculo de mejora)</w:t>
            </w:r>
          </w:p>
        </w:tc>
        <w:tc>
          <w:tcPr>
            <w:tcW w:w="2190" w:type="dxa"/>
            <w:shd w:val="clear" w:color="auto" w:fill="auto"/>
            <w:noWrap/>
            <w:vAlign w:val="bottom"/>
            <w:hideMark/>
          </w:tcPr>
          <w:p w14:paraId="0B9E5AD9"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1259F03C" w14:textId="77777777" w:rsidTr="002E3CA2">
        <w:trPr>
          <w:trHeight w:val="803"/>
        </w:trPr>
        <w:tc>
          <w:tcPr>
            <w:tcW w:w="1271" w:type="dxa"/>
            <w:vMerge/>
            <w:vAlign w:val="center"/>
            <w:hideMark/>
          </w:tcPr>
          <w:p w14:paraId="5D85D6EA"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7292B881"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01BD237B"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Ind.3.2 Porcentaje de avance en la implementación de la ruta para la transversalización del enfoque de género en el proceso de reincorporación socioeconómica   </w:t>
            </w:r>
          </w:p>
        </w:tc>
        <w:tc>
          <w:tcPr>
            <w:tcW w:w="992" w:type="dxa"/>
            <w:shd w:val="clear" w:color="000000" w:fill="F2F2F2"/>
            <w:vAlign w:val="center"/>
            <w:hideMark/>
          </w:tcPr>
          <w:p w14:paraId="5006C77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000000" w:fill="F2F2F2"/>
            <w:vAlign w:val="center"/>
            <w:hideMark/>
          </w:tcPr>
          <w:p w14:paraId="2F1F6A17"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48%  </w:t>
            </w:r>
          </w:p>
        </w:tc>
        <w:tc>
          <w:tcPr>
            <w:tcW w:w="992" w:type="dxa"/>
            <w:shd w:val="clear" w:color="000000" w:fill="F2F2F2"/>
            <w:vAlign w:val="center"/>
            <w:hideMark/>
          </w:tcPr>
          <w:p w14:paraId="6335CBD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66%  </w:t>
            </w:r>
          </w:p>
        </w:tc>
        <w:tc>
          <w:tcPr>
            <w:tcW w:w="993" w:type="dxa"/>
            <w:shd w:val="clear" w:color="000000" w:fill="F2F2F2"/>
            <w:vAlign w:val="center"/>
            <w:hideMark/>
          </w:tcPr>
          <w:p w14:paraId="21DB09D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  </w:t>
            </w:r>
          </w:p>
        </w:tc>
        <w:tc>
          <w:tcPr>
            <w:tcW w:w="1275" w:type="dxa"/>
            <w:shd w:val="clear" w:color="000000" w:fill="F2F2F2"/>
            <w:vAlign w:val="center"/>
            <w:hideMark/>
          </w:tcPr>
          <w:p w14:paraId="6B15898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  </w:t>
            </w:r>
          </w:p>
        </w:tc>
        <w:tc>
          <w:tcPr>
            <w:tcW w:w="851" w:type="dxa"/>
            <w:shd w:val="clear" w:color="000000" w:fill="F2F2F2"/>
            <w:vAlign w:val="center"/>
            <w:hideMark/>
          </w:tcPr>
          <w:p w14:paraId="34499C4B"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66%</w:t>
            </w:r>
          </w:p>
        </w:tc>
        <w:tc>
          <w:tcPr>
            <w:tcW w:w="850" w:type="dxa"/>
            <w:shd w:val="clear" w:color="000000" w:fill="F2F2F2"/>
            <w:vAlign w:val="center"/>
            <w:hideMark/>
          </w:tcPr>
          <w:p w14:paraId="06FDAF28" w14:textId="7B7E041F"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r w:rsidR="00E334AF">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4D355710"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11A0FB95" w14:textId="77777777" w:rsidTr="002E3CA2">
        <w:trPr>
          <w:trHeight w:val="846"/>
        </w:trPr>
        <w:tc>
          <w:tcPr>
            <w:tcW w:w="1271" w:type="dxa"/>
            <w:vMerge w:val="restart"/>
            <w:shd w:val="clear" w:color="auto" w:fill="auto"/>
            <w:vAlign w:val="center"/>
            <w:hideMark/>
          </w:tcPr>
          <w:p w14:paraId="1F61E519"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OUTPUT 3.1</w:t>
            </w:r>
            <w:r w:rsidRPr="005777BD">
              <w:rPr>
                <w:rFonts w:ascii="Calibri Light" w:eastAsia="Times New Roman" w:hAnsi="Calibri Light" w:cs="Calibri Light"/>
                <w:color w:val="000000"/>
                <w:sz w:val="16"/>
                <w:szCs w:val="16"/>
                <w:lang w:val="es-CO" w:eastAsia="es-CO"/>
              </w:rPr>
              <w:t>   </w:t>
            </w:r>
          </w:p>
        </w:tc>
        <w:tc>
          <w:tcPr>
            <w:tcW w:w="1701" w:type="dxa"/>
            <w:vMerge w:val="restart"/>
            <w:shd w:val="clear" w:color="auto" w:fill="auto"/>
            <w:vAlign w:val="center"/>
            <w:hideMark/>
          </w:tcPr>
          <w:p w14:paraId="099EA582"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Acciones para la implementación de la hoja de ruta trazada </w:t>
            </w:r>
            <w:r w:rsidRPr="005777BD">
              <w:rPr>
                <w:rFonts w:ascii="Calibri Light" w:eastAsia="Times New Roman" w:hAnsi="Calibri Light" w:cs="Calibri Light"/>
                <w:color w:val="000000"/>
                <w:sz w:val="16"/>
                <w:szCs w:val="16"/>
                <w:lang w:val="es-CO" w:eastAsia="es-CO"/>
              </w:rPr>
              <w:lastRenderedPageBreak/>
              <w:t>para la incorporación efectiva del enfoque de género en el proceso de reincorporación social y económica (participación efectiva con garantías de seguridad y protección de las mujeres, su autonomía y empoderamiento económico y la economía del cuidado)  </w:t>
            </w:r>
          </w:p>
        </w:tc>
        <w:tc>
          <w:tcPr>
            <w:tcW w:w="2410" w:type="dxa"/>
            <w:shd w:val="clear" w:color="auto" w:fill="auto"/>
            <w:vAlign w:val="center"/>
            <w:hideMark/>
          </w:tcPr>
          <w:p w14:paraId="26403343"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lastRenderedPageBreak/>
              <w:t xml:space="preserve">Ind.3.1.1 Número de Proyectos productivos que incorporan </w:t>
            </w:r>
            <w:r w:rsidRPr="005777BD">
              <w:rPr>
                <w:rFonts w:ascii="Calibri Light" w:eastAsia="Times New Roman" w:hAnsi="Calibri Light" w:cs="Calibri Light"/>
                <w:color w:val="000000"/>
                <w:sz w:val="16"/>
                <w:szCs w:val="16"/>
                <w:lang w:val="es-CO" w:eastAsia="es-CO"/>
              </w:rPr>
              <w:lastRenderedPageBreak/>
              <w:t>acciones de economía del cuidado y/o empoderamiento    </w:t>
            </w:r>
          </w:p>
        </w:tc>
        <w:tc>
          <w:tcPr>
            <w:tcW w:w="992" w:type="dxa"/>
            <w:shd w:val="clear" w:color="auto" w:fill="auto"/>
            <w:vAlign w:val="center"/>
            <w:hideMark/>
          </w:tcPr>
          <w:p w14:paraId="07FB4C5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lastRenderedPageBreak/>
              <w:t>-</w:t>
            </w:r>
          </w:p>
        </w:tc>
        <w:tc>
          <w:tcPr>
            <w:tcW w:w="1134" w:type="dxa"/>
            <w:shd w:val="clear" w:color="auto" w:fill="auto"/>
            <w:vAlign w:val="center"/>
            <w:hideMark/>
          </w:tcPr>
          <w:p w14:paraId="4EAB4AA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33  </w:t>
            </w:r>
          </w:p>
        </w:tc>
        <w:tc>
          <w:tcPr>
            <w:tcW w:w="992" w:type="dxa"/>
            <w:shd w:val="clear" w:color="auto" w:fill="auto"/>
            <w:vAlign w:val="center"/>
            <w:hideMark/>
          </w:tcPr>
          <w:p w14:paraId="1C5C3F0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45  </w:t>
            </w:r>
          </w:p>
        </w:tc>
        <w:tc>
          <w:tcPr>
            <w:tcW w:w="993" w:type="dxa"/>
            <w:shd w:val="clear" w:color="auto" w:fill="auto"/>
            <w:vAlign w:val="center"/>
            <w:hideMark/>
          </w:tcPr>
          <w:p w14:paraId="19EB2FF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68  </w:t>
            </w:r>
          </w:p>
        </w:tc>
        <w:tc>
          <w:tcPr>
            <w:tcW w:w="1275" w:type="dxa"/>
            <w:shd w:val="clear" w:color="auto" w:fill="auto"/>
            <w:vAlign w:val="center"/>
            <w:hideMark/>
          </w:tcPr>
          <w:p w14:paraId="6E9BB53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68  </w:t>
            </w:r>
          </w:p>
        </w:tc>
        <w:tc>
          <w:tcPr>
            <w:tcW w:w="851" w:type="dxa"/>
            <w:shd w:val="clear" w:color="auto" w:fill="auto"/>
            <w:vAlign w:val="center"/>
            <w:hideMark/>
          </w:tcPr>
          <w:p w14:paraId="6684492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43</w:t>
            </w:r>
          </w:p>
        </w:tc>
        <w:tc>
          <w:tcPr>
            <w:tcW w:w="850" w:type="dxa"/>
            <w:shd w:val="clear" w:color="auto" w:fill="auto"/>
            <w:vAlign w:val="center"/>
            <w:hideMark/>
          </w:tcPr>
          <w:p w14:paraId="7BF6A03F" w14:textId="0CA39B00"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83</w:t>
            </w:r>
            <w:r w:rsidR="00E334AF">
              <w:rPr>
                <w:rFonts w:ascii="Calibri Light" w:eastAsia="Times New Roman" w:hAnsi="Calibri Light" w:cs="Calibri Light"/>
                <w:color w:val="000000"/>
                <w:sz w:val="16"/>
                <w:szCs w:val="16"/>
                <w:lang w:val="es-CO" w:eastAsia="es-CO"/>
              </w:rPr>
              <w:t>%</w:t>
            </w:r>
          </w:p>
        </w:tc>
        <w:tc>
          <w:tcPr>
            <w:tcW w:w="2190" w:type="dxa"/>
            <w:shd w:val="clear" w:color="auto" w:fill="auto"/>
            <w:vAlign w:val="center"/>
            <w:hideMark/>
          </w:tcPr>
          <w:p w14:paraId="3F6E9D9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xml:space="preserve">Las iniciativas han sido concertadas. Sin embargo, su contabilización solo ocurre </w:t>
            </w:r>
            <w:r w:rsidRPr="005777BD">
              <w:rPr>
                <w:rFonts w:ascii="Calibri Light" w:eastAsia="Times New Roman" w:hAnsi="Calibri Light" w:cs="Calibri Light"/>
                <w:color w:val="000000"/>
                <w:sz w:val="16"/>
                <w:szCs w:val="16"/>
                <w:lang w:val="es-CO" w:eastAsia="es-CO"/>
              </w:rPr>
              <w:lastRenderedPageBreak/>
              <w:t>cuando inician fase de implementación</w:t>
            </w:r>
          </w:p>
        </w:tc>
      </w:tr>
      <w:tr w:rsidR="003C35F9" w:rsidRPr="005777BD" w14:paraId="67EB4EB2" w14:textId="77777777" w:rsidTr="002E3CA2">
        <w:trPr>
          <w:trHeight w:val="565"/>
        </w:trPr>
        <w:tc>
          <w:tcPr>
            <w:tcW w:w="1271" w:type="dxa"/>
            <w:vMerge/>
            <w:vAlign w:val="center"/>
            <w:hideMark/>
          </w:tcPr>
          <w:p w14:paraId="67E0466A"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21FA2EB2"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15DE2282"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Ind.3.1.2 Número de mujeres en proceso de reincorporación que se benefician de acciones de protección dentro de la implementación de la ruta de género  </w:t>
            </w:r>
          </w:p>
        </w:tc>
        <w:tc>
          <w:tcPr>
            <w:tcW w:w="992" w:type="dxa"/>
            <w:shd w:val="clear" w:color="000000" w:fill="F2F2F2"/>
            <w:vAlign w:val="center"/>
            <w:hideMark/>
          </w:tcPr>
          <w:p w14:paraId="05DE7F6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000000" w:fill="F2F2F2"/>
            <w:vAlign w:val="center"/>
            <w:hideMark/>
          </w:tcPr>
          <w:p w14:paraId="43CAC31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000000" w:fill="F2F2F2"/>
            <w:vAlign w:val="center"/>
            <w:hideMark/>
          </w:tcPr>
          <w:p w14:paraId="54AB7BC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100  </w:t>
            </w:r>
          </w:p>
        </w:tc>
        <w:tc>
          <w:tcPr>
            <w:tcW w:w="993" w:type="dxa"/>
            <w:shd w:val="clear" w:color="000000" w:fill="F2F2F2"/>
            <w:vAlign w:val="center"/>
            <w:hideMark/>
          </w:tcPr>
          <w:p w14:paraId="51B7ADF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316  </w:t>
            </w:r>
          </w:p>
        </w:tc>
        <w:tc>
          <w:tcPr>
            <w:tcW w:w="1275" w:type="dxa"/>
            <w:shd w:val="clear" w:color="000000" w:fill="F2F2F2"/>
            <w:vAlign w:val="center"/>
            <w:hideMark/>
          </w:tcPr>
          <w:p w14:paraId="0E9A03E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316  </w:t>
            </w:r>
          </w:p>
        </w:tc>
        <w:tc>
          <w:tcPr>
            <w:tcW w:w="851" w:type="dxa"/>
            <w:shd w:val="clear" w:color="000000" w:fill="F2F2F2"/>
            <w:vAlign w:val="center"/>
            <w:hideMark/>
          </w:tcPr>
          <w:p w14:paraId="45944B3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44</w:t>
            </w:r>
          </w:p>
        </w:tc>
        <w:tc>
          <w:tcPr>
            <w:tcW w:w="850" w:type="dxa"/>
            <w:shd w:val="clear" w:color="000000" w:fill="F2F2F2"/>
            <w:vAlign w:val="center"/>
            <w:hideMark/>
          </w:tcPr>
          <w:p w14:paraId="65178EAB" w14:textId="00455F40"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44</w:t>
            </w:r>
            <w:r w:rsidR="00FD23C2">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53C92DB5"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6F9903D0" w14:textId="77777777" w:rsidTr="002E3CA2">
        <w:trPr>
          <w:trHeight w:val="344"/>
        </w:trPr>
        <w:tc>
          <w:tcPr>
            <w:tcW w:w="1271" w:type="dxa"/>
            <w:vMerge w:val="restart"/>
            <w:shd w:val="clear" w:color="auto" w:fill="auto"/>
            <w:vAlign w:val="center"/>
            <w:hideMark/>
          </w:tcPr>
          <w:p w14:paraId="4936E99E"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OUTPUT 3.2</w:t>
            </w:r>
            <w:r w:rsidRPr="005777BD">
              <w:rPr>
                <w:rFonts w:ascii="Calibri Light" w:eastAsia="Times New Roman" w:hAnsi="Calibri Light" w:cs="Calibri Light"/>
                <w:color w:val="000000"/>
                <w:sz w:val="16"/>
                <w:szCs w:val="16"/>
                <w:lang w:val="es-CO" w:eastAsia="es-CO"/>
              </w:rPr>
              <w:t>   </w:t>
            </w:r>
          </w:p>
        </w:tc>
        <w:tc>
          <w:tcPr>
            <w:tcW w:w="1701" w:type="dxa"/>
            <w:vMerge w:val="restart"/>
            <w:shd w:val="clear" w:color="auto" w:fill="auto"/>
            <w:vAlign w:val="center"/>
            <w:hideMark/>
          </w:tcPr>
          <w:p w14:paraId="5AAD1BE7"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Acciones judiciales y de política pública realizadas que promueven la participación efectiva y la restitución de los derechos de mujeres y personas LGTBI+ víctimas de violencias basadas en el género   </w:t>
            </w:r>
          </w:p>
        </w:tc>
        <w:tc>
          <w:tcPr>
            <w:tcW w:w="2410" w:type="dxa"/>
            <w:shd w:val="clear" w:color="auto" w:fill="auto"/>
            <w:vAlign w:val="center"/>
            <w:hideMark/>
          </w:tcPr>
          <w:p w14:paraId="3E144E07"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Ind.3.2.1 Número de acciones de incidencia para la priorización del macro caso de violencia sexual ante la JEP realizadas  </w:t>
            </w:r>
          </w:p>
        </w:tc>
        <w:tc>
          <w:tcPr>
            <w:tcW w:w="992" w:type="dxa"/>
            <w:shd w:val="clear" w:color="auto" w:fill="auto"/>
            <w:vAlign w:val="center"/>
            <w:hideMark/>
          </w:tcPr>
          <w:p w14:paraId="2C02259B"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auto" w:fill="auto"/>
            <w:vAlign w:val="center"/>
            <w:hideMark/>
          </w:tcPr>
          <w:p w14:paraId="6969749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auto" w:fill="auto"/>
            <w:vAlign w:val="center"/>
            <w:hideMark/>
          </w:tcPr>
          <w:p w14:paraId="0DAA911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6  </w:t>
            </w:r>
          </w:p>
        </w:tc>
        <w:tc>
          <w:tcPr>
            <w:tcW w:w="993" w:type="dxa"/>
            <w:shd w:val="clear" w:color="auto" w:fill="auto"/>
            <w:vAlign w:val="center"/>
            <w:hideMark/>
          </w:tcPr>
          <w:p w14:paraId="638BBBD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12  </w:t>
            </w:r>
          </w:p>
        </w:tc>
        <w:tc>
          <w:tcPr>
            <w:tcW w:w="1275" w:type="dxa"/>
            <w:shd w:val="clear" w:color="auto" w:fill="auto"/>
            <w:vAlign w:val="center"/>
            <w:hideMark/>
          </w:tcPr>
          <w:p w14:paraId="02B3488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12  </w:t>
            </w:r>
          </w:p>
        </w:tc>
        <w:tc>
          <w:tcPr>
            <w:tcW w:w="851" w:type="dxa"/>
            <w:shd w:val="clear" w:color="auto" w:fill="auto"/>
            <w:vAlign w:val="center"/>
            <w:hideMark/>
          </w:tcPr>
          <w:p w14:paraId="32F2602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850" w:type="dxa"/>
            <w:shd w:val="clear" w:color="auto" w:fill="auto"/>
            <w:vAlign w:val="center"/>
            <w:hideMark/>
          </w:tcPr>
          <w:p w14:paraId="17605ED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2190" w:type="dxa"/>
            <w:shd w:val="clear" w:color="auto" w:fill="auto"/>
            <w:vAlign w:val="center"/>
            <w:hideMark/>
          </w:tcPr>
          <w:p w14:paraId="67241DD3"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Durante 2022, se realizó el trabajo preparatorio de mesas técnicas de la alianza: 5 Claves – Red Nacional de Mujeres - Corporación Humanas que promoverán las acciones de incidencia</w:t>
            </w:r>
          </w:p>
        </w:tc>
      </w:tr>
      <w:tr w:rsidR="003C35F9" w:rsidRPr="005777BD" w14:paraId="5DEDC9EB" w14:textId="77777777" w:rsidTr="002E3CA2">
        <w:trPr>
          <w:trHeight w:val="853"/>
        </w:trPr>
        <w:tc>
          <w:tcPr>
            <w:tcW w:w="1271" w:type="dxa"/>
            <w:vMerge/>
            <w:vAlign w:val="center"/>
            <w:hideMark/>
          </w:tcPr>
          <w:p w14:paraId="5C342C6F"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5899917D"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000000" w:fill="F2F2F2"/>
            <w:vAlign w:val="center"/>
            <w:hideMark/>
          </w:tcPr>
          <w:p w14:paraId="166F4938"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Ind.3.2.2 Número de mujeres y personas LGBTI acompañadas y con capacidades fortalecidas para la formulación de propuestas de trabajo con las circunscripciones especiales de paz  </w:t>
            </w:r>
          </w:p>
        </w:tc>
        <w:tc>
          <w:tcPr>
            <w:tcW w:w="992" w:type="dxa"/>
            <w:shd w:val="clear" w:color="000000" w:fill="F2F2F2"/>
            <w:vAlign w:val="center"/>
            <w:hideMark/>
          </w:tcPr>
          <w:p w14:paraId="4658B6E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000000" w:fill="F2F2F2"/>
            <w:vAlign w:val="center"/>
            <w:hideMark/>
          </w:tcPr>
          <w:p w14:paraId="546D48F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0  </w:t>
            </w:r>
          </w:p>
        </w:tc>
        <w:tc>
          <w:tcPr>
            <w:tcW w:w="992" w:type="dxa"/>
            <w:shd w:val="clear" w:color="000000" w:fill="F2F2F2"/>
            <w:vAlign w:val="center"/>
            <w:hideMark/>
          </w:tcPr>
          <w:p w14:paraId="7F94A9B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250  </w:t>
            </w:r>
          </w:p>
        </w:tc>
        <w:tc>
          <w:tcPr>
            <w:tcW w:w="993" w:type="dxa"/>
            <w:shd w:val="clear" w:color="000000" w:fill="F2F2F2"/>
            <w:vAlign w:val="center"/>
            <w:hideMark/>
          </w:tcPr>
          <w:p w14:paraId="053F624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300  </w:t>
            </w:r>
          </w:p>
        </w:tc>
        <w:tc>
          <w:tcPr>
            <w:tcW w:w="1275" w:type="dxa"/>
            <w:shd w:val="clear" w:color="000000" w:fill="F2F2F2"/>
            <w:vAlign w:val="center"/>
            <w:hideMark/>
          </w:tcPr>
          <w:p w14:paraId="6BA9988D"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300  </w:t>
            </w:r>
          </w:p>
        </w:tc>
        <w:tc>
          <w:tcPr>
            <w:tcW w:w="851" w:type="dxa"/>
            <w:shd w:val="clear" w:color="000000" w:fill="F2F2F2"/>
            <w:vAlign w:val="center"/>
            <w:hideMark/>
          </w:tcPr>
          <w:p w14:paraId="644E4EDC"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354</w:t>
            </w:r>
          </w:p>
        </w:tc>
        <w:tc>
          <w:tcPr>
            <w:tcW w:w="850" w:type="dxa"/>
            <w:shd w:val="clear" w:color="000000" w:fill="F2F2F2"/>
            <w:vAlign w:val="center"/>
            <w:hideMark/>
          </w:tcPr>
          <w:p w14:paraId="2B342EA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(Pendiente cálculo)</w:t>
            </w:r>
          </w:p>
        </w:tc>
        <w:tc>
          <w:tcPr>
            <w:tcW w:w="2190" w:type="dxa"/>
            <w:shd w:val="clear" w:color="auto" w:fill="auto"/>
            <w:vAlign w:val="center"/>
            <w:hideMark/>
          </w:tcPr>
          <w:p w14:paraId="0BEEA99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El cálculo de fortalecimiento de capacidades se hará comparando los resultados iniciales y finales de la participación en la Escuela de Paz</w:t>
            </w:r>
          </w:p>
        </w:tc>
      </w:tr>
      <w:tr w:rsidR="003C35F9" w:rsidRPr="005777BD" w14:paraId="3E4ECD13" w14:textId="77777777" w:rsidTr="002E3CA2">
        <w:trPr>
          <w:trHeight w:val="2959"/>
        </w:trPr>
        <w:tc>
          <w:tcPr>
            <w:tcW w:w="1271" w:type="dxa"/>
            <w:shd w:val="clear" w:color="auto" w:fill="auto"/>
            <w:vAlign w:val="center"/>
            <w:hideMark/>
          </w:tcPr>
          <w:p w14:paraId="06682D11" w14:textId="3CCD0F18" w:rsidR="005777BD" w:rsidRPr="005777BD" w:rsidRDefault="005777BD" w:rsidP="00B40A5D">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lastRenderedPageBreak/>
              <w:t>OUTCOME</w:t>
            </w:r>
            <w:r w:rsidR="00B40A5D">
              <w:rPr>
                <w:rFonts w:ascii="Calibri Light" w:eastAsia="Times New Roman" w:hAnsi="Calibri Light" w:cs="Calibri Light"/>
                <w:b/>
                <w:bCs/>
                <w:color w:val="000000"/>
                <w:sz w:val="16"/>
                <w:szCs w:val="16"/>
                <w:lang w:val="es-CO" w:eastAsia="es-CO"/>
              </w:rPr>
              <w:t xml:space="preserve"> </w:t>
            </w:r>
            <w:r w:rsidRPr="005777BD">
              <w:rPr>
                <w:rFonts w:ascii="Calibri Light" w:eastAsia="Times New Roman" w:hAnsi="Calibri Light" w:cs="Calibri Light"/>
                <w:b/>
                <w:bCs/>
                <w:color w:val="000000"/>
                <w:sz w:val="16"/>
                <w:szCs w:val="16"/>
                <w:lang w:val="es-CO" w:eastAsia="es-CO"/>
              </w:rPr>
              <w:t>4</w:t>
            </w:r>
            <w:r w:rsidRPr="005777BD">
              <w:rPr>
                <w:rFonts w:ascii="Calibri Light" w:eastAsia="Times New Roman" w:hAnsi="Calibri Light" w:cs="Calibri Light"/>
                <w:color w:val="000000"/>
                <w:sz w:val="16"/>
                <w:szCs w:val="16"/>
                <w:lang w:val="es-CO" w:eastAsia="es-CO"/>
              </w:rPr>
              <w:t xml:space="preserve">                      </w:t>
            </w:r>
            <w:r w:rsidR="002E2DA5">
              <w:rPr>
                <w:rFonts w:ascii="Calibri Light" w:eastAsia="Times New Roman" w:hAnsi="Calibri Light" w:cs="Calibri Light"/>
                <w:color w:val="000000"/>
                <w:sz w:val="16"/>
                <w:szCs w:val="16"/>
                <w:lang w:val="es-CO" w:eastAsia="es-CO"/>
              </w:rPr>
              <w:t xml:space="preserve">                                            </w:t>
            </w:r>
            <w:r w:rsidRPr="005777BD">
              <w:rPr>
                <w:rFonts w:ascii="Calibri Light" w:eastAsia="Times New Roman" w:hAnsi="Calibri Light" w:cs="Calibri Light"/>
                <w:color w:val="000000"/>
                <w:sz w:val="16"/>
                <w:szCs w:val="16"/>
                <w:lang w:val="es-CO" w:eastAsia="es-CO"/>
              </w:rPr>
              <w:t xml:space="preserve">  </w:t>
            </w:r>
            <w:r w:rsidRPr="005777BD">
              <w:rPr>
                <w:rFonts w:ascii="Calibri Light" w:eastAsia="Times New Roman" w:hAnsi="Calibri Light" w:cs="Calibri Light"/>
                <w:b/>
                <w:bCs/>
                <w:color w:val="000000"/>
                <w:sz w:val="16"/>
                <w:szCs w:val="16"/>
                <w:lang w:val="es-CO" w:eastAsia="es-CO"/>
              </w:rPr>
              <w:t>Arquitectura y mecanismos institucionales para la Paz </w:t>
            </w:r>
          </w:p>
        </w:tc>
        <w:tc>
          <w:tcPr>
            <w:tcW w:w="1701" w:type="dxa"/>
            <w:shd w:val="clear" w:color="auto" w:fill="auto"/>
            <w:vAlign w:val="center"/>
            <w:hideMark/>
          </w:tcPr>
          <w:p w14:paraId="65959FD8"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Mejoradas las capacidades técnicas y gestión de respuesta de arquitecturas y mecanismos de las partes firmantes, necesarios para continuar y sostener los logros en la implementación del Acuerdo Final   </w:t>
            </w:r>
          </w:p>
        </w:tc>
        <w:tc>
          <w:tcPr>
            <w:tcW w:w="2410" w:type="dxa"/>
            <w:shd w:val="clear" w:color="auto" w:fill="auto"/>
            <w:vAlign w:val="center"/>
            <w:hideMark/>
          </w:tcPr>
          <w:p w14:paraId="382203ED"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Ind.4.1 Mejora en la valoración del nivel de capacidad de las partes para la implementación con relación a la situación declarada al inicio del programa   </w:t>
            </w:r>
          </w:p>
        </w:tc>
        <w:tc>
          <w:tcPr>
            <w:tcW w:w="992" w:type="dxa"/>
            <w:shd w:val="clear" w:color="auto" w:fill="auto"/>
            <w:vAlign w:val="center"/>
            <w:hideMark/>
          </w:tcPr>
          <w:p w14:paraId="0BFD6881"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auto" w:fill="auto"/>
            <w:vAlign w:val="center"/>
            <w:hideMark/>
          </w:tcPr>
          <w:p w14:paraId="139EC25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Nivel 1</w:t>
            </w:r>
          </w:p>
        </w:tc>
        <w:tc>
          <w:tcPr>
            <w:tcW w:w="992" w:type="dxa"/>
            <w:shd w:val="clear" w:color="auto" w:fill="auto"/>
            <w:vAlign w:val="center"/>
            <w:hideMark/>
          </w:tcPr>
          <w:p w14:paraId="4C91E376"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993" w:type="dxa"/>
            <w:shd w:val="clear" w:color="auto" w:fill="auto"/>
            <w:vAlign w:val="center"/>
            <w:hideMark/>
          </w:tcPr>
          <w:p w14:paraId="13D002A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Mejorado en al menos un nivel (determinado en escalas cualitativas) la valoración de las capacidades de las partes para la implementación con relación a los apoyos del programa   </w:t>
            </w:r>
          </w:p>
        </w:tc>
        <w:tc>
          <w:tcPr>
            <w:tcW w:w="1275" w:type="dxa"/>
            <w:shd w:val="clear" w:color="auto" w:fill="auto"/>
            <w:vAlign w:val="center"/>
            <w:hideMark/>
          </w:tcPr>
          <w:p w14:paraId="2E01AF62"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Mejorado en al menos un nivel (determinado en escalas cualitativas) la valoración de las capacidades de las partes para la implementación con relación a los apoyos del programa   </w:t>
            </w:r>
          </w:p>
        </w:tc>
        <w:tc>
          <w:tcPr>
            <w:tcW w:w="851" w:type="dxa"/>
            <w:shd w:val="clear" w:color="auto" w:fill="auto"/>
            <w:vAlign w:val="center"/>
            <w:hideMark/>
          </w:tcPr>
          <w:p w14:paraId="11B214B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850" w:type="dxa"/>
            <w:shd w:val="clear" w:color="auto" w:fill="auto"/>
            <w:vAlign w:val="center"/>
            <w:hideMark/>
          </w:tcPr>
          <w:p w14:paraId="77D1DA0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No aplica</w:t>
            </w:r>
          </w:p>
        </w:tc>
        <w:tc>
          <w:tcPr>
            <w:tcW w:w="2190" w:type="dxa"/>
            <w:shd w:val="clear" w:color="auto" w:fill="auto"/>
            <w:noWrap/>
            <w:vAlign w:val="bottom"/>
            <w:hideMark/>
          </w:tcPr>
          <w:p w14:paraId="48A6B3DC"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r w:rsidR="003C35F9" w:rsidRPr="005777BD" w14:paraId="5C326A4A" w14:textId="77777777" w:rsidTr="002E3CA2">
        <w:trPr>
          <w:trHeight w:val="2025"/>
        </w:trPr>
        <w:tc>
          <w:tcPr>
            <w:tcW w:w="1271" w:type="dxa"/>
            <w:vMerge w:val="restart"/>
            <w:shd w:val="clear" w:color="auto" w:fill="auto"/>
            <w:vAlign w:val="center"/>
            <w:hideMark/>
          </w:tcPr>
          <w:p w14:paraId="701E16AF" w14:textId="77777777" w:rsidR="005777BD" w:rsidRPr="005777BD" w:rsidRDefault="005777BD" w:rsidP="005777BD">
            <w:pPr>
              <w:spacing w:after="0" w:line="240" w:lineRule="auto"/>
              <w:jc w:val="center"/>
              <w:rPr>
                <w:rFonts w:ascii="Calibri Light" w:eastAsia="Times New Roman" w:hAnsi="Calibri Light" w:cs="Calibri Light"/>
                <w:b/>
                <w:bCs/>
                <w:color w:val="000000"/>
                <w:sz w:val="16"/>
                <w:szCs w:val="16"/>
                <w:lang w:val="es-CO" w:eastAsia="es-CO"/>
              </w:rPr>
            </w:pPr>
            <w:r w:rsidRPr="005777BD">
              <w:rPr>
                <w:rFonts w:ascii="Calibri Light" w:eastAsia="Times New Roman" w:hAnsi="Calibri Light" w:cs="Calibri Light"/>
                <w:b/>
                <w:bCs/>
                <w:color w:val="000000"/>
                <w:sz w:val="16"/>
                <w:szCs w:val="16"/>
                <w:lang w:val="es-CO" w:eastAsia="es-CO"/>
              </w:rPr>
              <w:t>OUTPUT 4.1</w:t>
            </w:r>
            <w:r w:rsidRPr="005777BD">
              <w:rPr>
                <w:rFonts w:ascii="Calibri Light" w:eastAsia="Times New Roman" w:hAnsi="Calibri Light" w:cs="Calibri Light"/>
                <w:color w:val="000000"/>
                <w:sz w:val="16"/>
                <w:szCs w:val="16"/>
                <w:lang w:val="es-CO" w:eastAsia="es-CO"/>
              </w:rPr>
              <w:t>   </w:t>
            </w:r>
          </w:p>
        </w:tc>
        <w:tc>
          <w:tcPr>
            <w:tcW w:w="1701" w:type="dxa"/>
            <w:vMerge w:val="restart"/>
            <w:shd w:val="clear" w:color="auto" w:fill="auto"/>
            <w:vAlign w:val="center"/>
            <w:hideMark/>
          </w:tcPr>
          <w:p w14:paraId="4D592E09"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Apoyo técnico a las instituciones, organizaciones e instancias estratégicas para la implementación de los acuerdos de Paz   </w:t>
            </w:r>
          </w:p>
        </w:tc>
        <w:tc>
          <w:tcPr>
            <w:tcW w:w="2410" w:type="dxa"/>
            <w:shd w:val="clear" w:color="000000" w:fill="F2F2F2"/>
            <w:vAlign w:val="center"/>
            <w:hideMark/>
          </w:tcPr>
          <w:p w14:paraId="7147EFD9"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Ind.4.1.1 Número de mecanismos o infraestructuras institucionales apoyadas en su capacidad de respuesta para el desarrollo de estrategias de implementación del acuerdo de paz  </w:t>
            </w:r>
          </w:p>
        </w:tc>
        <w:tc>
          <w:tcPr>
            <w:tcW w:w="992" w:type="dxa"/>
            <w:shd w:val="clear" w:color="000000" w:fill="F2F2F2"/>
            <w:vAlign w:val="center"/>
            <w:hideMark/>
          </w:tcPr>
          <w:p w14:paraId="6FC95D3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000000" w:fill="F2F2F2"/>
            <w:vAlign w:val="center"/>
            <w:hideMark/>
          </w:tcPr>
          <w:p w14:paraId="1B097A05" w14:textId="4AF8FD68"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4 *basado en resultados en el marco de adendas anteriores.  </w:t>
            </w:r>
          </w:p>
        </w:tc>
        <w:tc>
          <w:tcPr>
            <w:tcW w:w="992" w:type="dxa"/>
            <w:shd w:val="clear" w:color="000000" w:fill="F2F2F2"/>
            <w:vAlign w:val="center"/>
            <w:hideMark/>
          </w:tcPr>
          <w:p w14:paraId="559ADB78"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7  </w:t>
            </w:r>
          </w:p>
        </w:tc>
        <w:tc>
          <w:tcPr>
            <w:tcW w:w="993" w:type="dxa"/>
            <w:shd w:val="clear" w:color="000000" w:fill="F2F2F2"/>
            <w:vAlign w:val="center"/>
            <w:hideMark/>
          </w:tcPr>
          <w:p w14:paraId="30E279A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c>
          <w:tcPr>
            <w:tcW w:w="1275" w:type="dxa"/>
            <w:shd w:val="clear" w:color="000000" w:fill="F2F2F2"/>
            <w:vAlign w:val="center"/>
            <w:hideMark/>
          </w:tcPr>
          <w:p w14:paraId="7B61436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7  </w:t>
            </w:r>
          </w:p>
        </w:tc>
        <w:tc>
          <w:tcPr>
            <w:tcW w:w="851" w:type="dxa"/>
            <w:shd w:val="clear" w:color="000000" w:fill="F2F2F2"/>
            <w:vAlign w:val="center"/>
            <w:hideMark/>
          </w:tcPr>
          <w:p w14:paraId="5D636A15"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7</w:t>
            </w:r>
          </w:p>
        </w:tc>
        <w:tc>
          <w:tcPr>
            <w:tcW w:w="850" w:type="dxa"/>
            <w:shd w:val="clear" w:color="000000" w:fill="F2F2F2"/>
            <w:vAlign w:val="center"/>
            <w:hideMark/>
          </w:tcPr>
          <w:p w14:paraId="49E99327" w14:textId="0063D359"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r w:rsidR="00FD23C2">
              <w:rPr>
                <w:rFonts w:ascii="Calibri Light" w:eastAsia="Times New Roman" w:hAnsi="Calibri Light" w:cs="Calibri Light"/>
                <w:color w:val="000000"/>
                <w:sz w:val="16"/>
                <w:szCs w:val="16"/>
                <w:lang w:val="es-CO" w:eastAsia="es-CO"/>
              </w:rPr>
              <w:t>%</w:t>
            </w:r>
          </w:p>
        </w:tc>
        <w:tc>
          <w:tcPr>
            <w:tcW w:w="2190" w:type="dxa"/>
            <w:shd w:val="clear" w:color="000000" w:fill="F2F2F2"/>
            <w:vAlign w:val="center"/>
            <w:hideMark/>
          </w:tcPr>
          <w:p w14:paraId="20BF0BBF"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 </w:t>
            </w:r>
          </w:p>
        </w:tc>
      </w:tr>
      <w:tr w:rsidR="003C35F9" w:rsidRPr="005777BD" w14:paraId="18BB917D" w14:textId="77777777" w:rsidTr="002E3CA2">
        <w:trPr>
          <w:trHeight w:val="1125"/>
        </w:trPr>
        <w:tc>
          <w:tcPr>
            <w:tcW w:w="1271" w:type="dxa"/>
            <w:vMerge/>
            <w:vAlign w:val="center"/>
            <w:hideMark/>
          </w:tcPr>
          <w:p w14:paraId="152472CD" w14:textId="77777777" w:rsidR="005777BD" w:rsidRPr="005777BD" w:rsidRDefault="005777BD" w:rsidP="005777BD">
            <w:pPr>
              <w:spacing w:after="0" w:line="240" w:lineRule="auto"/>
              <w:rPr>
                <w:rFonts w:ascii="Calibri Light" w:eastAsia="Times New Roman" w:hAnsi="Calibri Light" w:cs="Calibri Light"/>
                <w:b/>
                <w:bCs/>
                <w:color w:val="000000"/>
                <w:sz w:val="16"/>
                <w:szCs w:val="16"/>
                <w:lang w:val="es-CO" w:eastAsia="es-CO"/>
              </w:rPr>
            </w:pPr>
          </w:p>
        </w:tc>
        <w:tc>
          <w:tcPr>
            <w:tcW w:w="1701" w:type="dxa"/>
            <w:vMerge/>
            <w:vAlign w:val="center"/>
            <w:hideMark/>
          </w:tcPr>
          <w:p w14:paraId="3254D4C0"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p>
        </w:tc>
        <w:tc>
          <w:tcPr>
            <w:tcW w:w="2410" w:type="dxa"/>
            <w:shd w:val="clear" w:color="auto" w:fill="auto"/>
            <w:vAlign w:val="center"/>
            <w:hideMark/>
          </w:tcPr>
          <w:p w14:paraId="7B729F04" w14:textId="77777777" w:rsidR="005777BD" w:rsidRPr="005777BD" w:rsidRDefault="005777BD" w:rsidP="005777BD">
            <w:pPr>
              <w:spacing w:after="0" w:line="240" w:lineRule="auto"/>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Ind.4.1.2 Número de excombatientes formados y que contribuyen con la recopilación de información sobre artefactos explosivos  </w:t>
            </w:r>
          </w:p>
        </w:tc>
        <w:tc>
          <w:tcPr>
            <w:tcW w:w="992" w:type="dxa"/>
            <w:shd w:val="clear" w:color="auto" w:fill="auto"/>
            <w:vAlign w:val="center"/>
            <w:hideMark/>
          </w:tcPr>
          <w:p w14:paraId="774B516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134" w:type="dxa"/>
            <w:shd w:val="clear" w:color="auto" w:fill="auto"/>
            <w:vAlign w:val="center"/>
            <w:hideMark/>
          </w:tcPr>
          <w:p w14:paraId="1F7F3E2E"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0</w:t>
            </w:r>
          </w:p>
        </w:tc>
        <w:tc>
          <w:tcPr>
            <w:tcW w:w="992" w:type="dxa"/>
            <w:shd w:val="clear" w:color="auto" w:fill="auto"/>
            <w:vAlign w:val="center"/>
            <w:hideMark/>
          </w:tcPr>
          <w:p w14:paraId="6F812920"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w:t>
            </w:r>
          </w:p>
        </w:tc>
        <w:tc>
          <w:tcPr>
            <w:tcW w:w="993" w:type="dxa"/>
            <w:shd w:val="clear" w:color="auto" w:fill="auto"/>
            <w:vAlign w:val="center"/>
            <w:hideMark/>
          </w:tcPr>
          <w:p w14:paraId="4913963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w:t>
            </w:r>
          </w:p>
        </w:tc>
        <w:tc>
          <w:tcPr>
            <w:tcW w:w="1275" w:type="dxa"/>
            <w:shd w:val="clear" w:color="auto" w:fill="auto"/>
            <w:vAlign w:val="center"/>
            <w:hideMark/>
          </w:tcPr>
          <w:p w14:paraId="0F77149A"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w:t>
            </w:r>
          </w:p>
        </w:tc>
        <w:tc>
          <w:tcPr>
            <w:tcW w:w="851" w:type="dxa"/>
            <w:shd w:val="clear" w:color="auto" w:fill="auto"/>
            <w:vAlign w:val="center"/>
            <w:hideMark/>
          </w:tcPr>
          <w:p w14:paraId="665E1024" w14:textId="77777777"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6</w:t>
            </w:r>
          </w:p>
        </w:tc>
        <w:tc>
          <w:tcPr>
            <w:tcW w:w="850" w:type="dxa"/>
            <w:shd w:val="clear" w:color="auto" w:fill="auto"/>
            <w:vAlign w:val="center"/>
            <w:hideMark/>
          </w:tcPr>
          <w:p w14:paraId="419E17C2" w14:textId="10AFC08C" w:rsidR="005777BD" w:rsidRPr="005777BD" w:rsidRDefault="005777BD" w:rsidP="005777BD">
            <w:pPr>
              <w:spacing w:after="0" w:line="240" w:lineRule="auto"/>
              <w:jc w:val="center"/>
              <w:rPr>
                <w:rFonts w:ascii="Calibri Light" w:eastAsia="Times New Roman" w:hAnsi="Calibri Light" w:cs="Calibri Light"/>
                <w:color w:val="000000"/>
                <w:sz w:val="16"/>
                <w:szCs w:val="16"/>
                <w:lang w:val="es-CO" w:eastAsia="es-CO"/>
              </w:rPr>
            </w:pPr>
            <w:r w:rsidRPr="005777BD">
              <w:rPr>
                <w:rFonts w:ascii="Calibri Light" w:eastAsia="Times New Roman" w:hAnsi="Calibri Light" w:cs="Calibri Light"/>
                <w:color w:val="000000"/>
                <w:sz w:val="16"/>
                <w:szCs w:val="16"/>
                <w:lang w:val="es-CO" w:eastAsia="es-CO"/>
              </w:rPr>
              <w:t>100</w:t>
            </w:r>
            <w:r w:rsidR="00FD23C2">
              <w:rPr>
                <w:rFonts w:ascii="Calibri Light" w:eastAsia="Times New Roman" w:hAnsi="Calibri Light" w:cs="Calibri Light"/>
                <w:color w:val="000000"/>
                <w:sz w:val="16"/>
                <w:szCs w:val="16"/>
                <w:lang w:val="es-CO" w:eastAsia="es-CO"/>
              </w:rPr>
              <w:t>%</w:t>
            </w:r>
          </w:p>
        </w:tc>
        <w:tc>
          <w:tcPr>
            <w:tcW w:w="2190" w:type="dxa"/>
            <w:shd w:val="clear" w:color="auto" w:fill="auto"/>
            <w:noWrap/>
            <w:vAlign w:val="bottom"/>
            <w:hideMark/>
          </w:tcPr>
          <w:p w14:paraId="69024FC8" w14:textId="77777777" w:rsidR="005777BD" w:rsidRPr="005777BD" w:rsidRDefault="005777BD" w:rsidP="005777BD">
            <w:pPr>
              <w:spacing w:after="0" w:line="240" w:lineRule="auto"/>
              <w:rPr>
                <w:rFonts w:ascii="Calibri" w:eastAsia="Times New Roman" w:hAnsi="Calibri" w:cs="Calibri"/>
                <w:color w:val="000000"/>
                <w:lang w:val="es-CO" w:eastAsia="es-CO"/>
              </w:rPr>
            </w:pPr>
            <w:r w:rsidRPr="005777BD">
              <w:rPr>
                <w:rFonts w:ascii="Calibri" w:eastAsia="Times New Roman" w:hAnsi="Calibri" w:cs="Calibri"/>
                <w:color w:val="000000"/>
                <w:lang w:val="es-CO" w:eastAsia="es-CO"/>
              </w:rPr>
              <w:t> </w:t>
            </w:r>
          </w:p>
        </w:tc>
      </w:tr>
    </w:tbl>
    <w:p w14:paraId="3D1E4FDB" w14:textId="77777777" w:rsidR="00047B5D" w:rsidRPr="007C4867" w:rsidRDefault="00047B5D" w:rsidP="009D7A9B">
      <w:pPr>
        <w:spacing w:beforeAutospacing="1" w:after="100" w:afterAutospacing="1" w:line="240" w:lineRule="auto"/>
        <w:jc w:val="both"/>
        <w:rPr>
          <w:rFonts w:asciiTheme="majorHAnsi" w:eastAsiaTheme="majorEastAsia" w:hAnsiTheme="majorHAnsi" w:cstheme="majorHAnsi"/>
        </w:rPr>
      </w:pPr>
    </w:p>
    <w:sectPr w:rsidR="00047B5D" w:rsidRPr="007C4867" w:rsidSect="002E2DA5">
      <w:pgSz w:w="16838" w:h="11906" w:orient="landscape"/>
      <w:pgMar w:top="1699" w:right="1411" w:bottom="1699" w:left="141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1C69C" w14:textId="77777777" w:rsidR="00640632" w:rsidRDefault="00640632" w:rsidP="008525DE">
      <w:pPr>
        <w:spacing w:after="0" w:line="240" w:lineRule="auto"/>
      </w:pPr>
      <w:r>
        <w:separator/>
      </w:r>
    </w:p>
  </w:endnote>
  <w:endnote w:type="continuationSeparator" w:id="0">
    <w:p w14:paraId="4267C399" w14:textId="77777777" w:rsidR="00640632" w:rsidRDefault="00640632" w:rsidP="008525DE">
      <w:pPr>
        <w:spacing w:after="0" w:line="240" w:lineRule="auto"/>
      </w:pPr>
      <w:r>
        <w:continuationSeparator/>
      </w:r>
    </w:p>
  </w:endnote>
  <w:endnote w:type="continuationNotice" w:id="1">
    <w:p w14:paraId="0476CB7E" w14:textId="77777777" w:rsidR="00640632" w:rsidRDefault="006406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Yu Gothic"/>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HAnsi"/>
        <w:color w:val="4472C4" w:themeColor="accent1"/>
      </w:rPr>
      <w:id w:val="-1233839412"/>
      <w:docPartObj>
        <w:docPartGallery w:val="Page Numbers (Bottom of Page)"/>
        <w:docPartUnique/>
      </w:docPartObj>
    </w:sdtPr>
    <w:sdtContent>
      <w:p w14:paraId="7158D63D" w14:textId="74256FB4" w:rsidR="003C35F9" w:rsidRPr="0080449F" w:rsidRDefault="003C35F9">
        <w:pPr>
          <w:pStyle w:val="Piedepgina"/>
          <w:jc w:val="right"/>
          <w:rPr>
            <w:rFonts w:asciiTheme="majorHAnsi" w:eastAsiaTheme="majorEastAsia" w:hAnsiTheme="majorHAnsi" w:cstheme="majorHAnsi"/>
            <w:color w:val="4472C4" w:themeColor="accent1"/>
          </w:rPr>
        </w:pPr>
        <w:r w:rsidRPr="0080449F">
          <w:rPr>
            <w:rFonts w:asciiTheme="majorHAnsi" w:eastAsiaTheme="majorEastAsia" w:hAnsiTheme="majorHAnsi" w:cstheme="majorHAnsi"/>
            <w:color w:val="4472C4" w:themeColor="accent1"/>
          </w:rPr>
          <w:t xml:space="preserve">pág. </w:t>
        </w:r>
        <w:r w:rsidRPr="0080449F">
          <w:rPr>
            <w:rFonts w:asciiTheme="majorHAnsi" w:hAnsiTheme="majorHAnsi" w:cstheme="majorHAnsi"/>
            <w:color w:val="4472C4" w:themeColor="accent1"/>
          </w:rPr>
          <w:fldChar w:fldCharType="begin"/>
        </w:r>
        <w:r w:rsidRPr="0080449F">
          <w:rPr>
            <w:rFonts w:asciiTheme="majorHAnsi" w:hAnsiTheme="majorHAnsi" w:cstheme="majorHAnsi"/>
            <w:color w:val="4472C4" w:themeColor="accent1"/>
          </w:rPr>
          <w:instrText>PAGE    \* MERGEFORMAT</w:instrText>
        </w:r>
        <w:r w:rsidRPr="0080449F">
          <w:rPr>
            <w:rFonts w:asciiTheme="majorHAnsi" w:hAnsiTheme="majorHAnsi" w:cstheme="majorHAnsi"/>
            <w:color w:val="4472C4" w:themeColor="accent1"/>
          </w:rPr>
          <w:fldChar w:fldCharType="separate"/>
        </w:r>
        <w:r w:rsidRPr="0080449F">
          <w:rPr>
            <w:rFonts w:asciiTheme="majorHAnsi" w:eastAsiaTheme="majorEastAsia" w:hAnsiTheme="majorHAnsi" w:cstheme="majorHAnsi"/>
            <w:color w:val="4472C4" w:themeColor="accent1"/>
          </w:rPr>
          <w:t>2</w:t>
        </w:r>
        <w:r w:rsidRPr="0080449F">
          <w:rPr>
            <w:rFonts w:asciiTheme="majorHAnsi" w:eastAsiaTheme="majorEastAsia" w:hAnsiTheme="majorHAnsi" w:cstheme="majorHAnsi"/>
            <w:color w:val="4472C4" w:themeColor="accent1"/>
          </w:rPr>
          <w:fldChar w:fldCharType="end"/>
        </w:r>
      </w:p>
    </w:sdtContent>
  </w:sdt>
  <w:p w14:paraId="01BE61AF" w14:textId="3CF8DA68" w:rsidR="003146FF" w:rsidRPr="0080449F" w:rsidRDefault="003146FF">
    <w:pPr>
      <w:pStyle w:val="Piedepgina"/>
      <w:rPr>
        <w:rFonts w:asciiTheme="majorHAnsi" w:hAnsiTheme="majorHAnsi" w:cstheme="majorHAnsi"/>
        <w:color w:val="4472C4" w:themeColor="accen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98152" w14:textId="77777777" w:rsidR="00640632" w:rsidRDefault="00640632" w:rsidP="008525DE">
      <w:pPr>
        <w:spacing w:after="0" w:line="240" w:lineRule="auto"/>
      </w:pPr>
      <w:r>
        <w:separator/>
      </w:r>
    </w:p>
  </w:footnote>
  <w:footnote w:type="continuationSeparator" w:id="0">
    <w:p w14:paraId="773B54AC" w14:textId="77777777" w:rsidR="00640632" w:rsidRDefault="00640632" w:rsidP="008525DE">
      <w:pPr>
        <w:spacing w:after="0" w:line="240" w:lineRule="auto"/>
      </w:pPr>
      <w:r>
        <w:continuationSeparator/>
      </w:r>
    </w:p>
  </w:footnote>
  <w:footnote w:type="continuationNotice" w:id="1">
    <w:p w14:paraId="4D54750D" w14:textId="77777777" w:rsidR="00640632" w:rsidRDefault="00640632">
      <w:pPr>
        <w:spacing w:after="0" w:line="240" w:lineRule="auto"/>
      </w:pPr>
    </w:p>
  </w:footnote>
  <w:footnote w:id="2">
    <w:p w14:paraId="5DAC5C56" w14:textId="77777777" w:rsidR="003B1EE1" w:rsidRPr="006667CA" w:rsidRDefault="003B1EE1" w:rsidP="003B1EE1">
      <w:pPr>
        <w:pStyle w:val="Textonotapie"/>
        <w:rPr>
          <w:rFonts w:asciiTheme="majorHAnsi" w:hAnsiTheme="majorHAnsi" w:cstheme="majorHAnsi"/>
          <w:sz w:val="16"/>
          <w:szCs w:val="16"/>
        </w:rPr>
      </w:pPr>
      <w:r w:rsidRPr="006667CA">
        <w:rPr>
          <w:rStyle w:val="Refdenotaalpie"/>
          <w:rFonts w:asciiTheme="majorHAnsi" w:hAnsiTheme="majorHAnsi" w:cstheme="majorHAnsi"/>
          <w:sz w:val="16"/>
          <w:szCs w:val="16"/>
        </w:rPr>
        <w:footnoteRef/>
      </w:r>
      <w:r w:rsidRPr="006667CA">
        <w:rPr>
          <w:rFonts w:asciiTheme="majorHAnsi" w:hAnsiTheme="majorHAnsi" w:cstheme="majorHAnsi"/>
          <w:sz w:val="16"/>
          <w:szCs w:val="16"/>
        </w:rPr>
        <w:t xml:space="preserve"> Acción enmarcada en O1.A3. Desarrollar proceso de formación a víctimas, excombatientes, y comunidades del marco de resultados en el programa de Paz Sostenible</w:t>
      </w:r>
    </w:p>
  </w:footnote>
  <w:footnote w:id="3">
    <w:p w14:paraId="6432E99A" w14:textId="48F49DB7" w:rsidR="006667CA" w:rsidRPr="00213813" w:rsidRDefault="006667CA">
      <w:pPr>
        <w:pStyle w:val="Textonotapie"/>
        <w:rPr>
          <w:sz w:val="16"/>
          <w:szCs w:val="16"/>
        </w:rPr>
      </w:pPr>
      <w:r>
        <w:rPr>
          <w:rStyle w:val="Refdenotaalpie"/>
        </w:rPr>
        <w:footnoteRef/>
      </w:r>
      <w:r w:rsidR="003C35F9">
        <w:t xml:space="preserve"> </w:t>
      </w:r>
      <w:r w:rsidR="003C35F9" w:rsidRPr="003C35F9">
        <w:rPr>
          <w:sz w:val="16"/>
          <w:szCs w:val="16"/>
        </w:rPr>
        <w:t xml:space="preserve">Fórmula de cálculo de avance en indicadores: </w:t>
      </w:r>
      <m:oMath>
        <m:r>
          <m:rPr>
            <m:sty m:val="p"/>
          </m:rPr>
          <w:rPr>
            <w:rFonts w:ascii="Cambria Math" w:hAnsi="Cambria Math"/>
            <w:sz w:val="16"/>
            <w:szCs w:val="16"/>
          </w:rPr>
          <m:t>=</m:t>
        </m:r>
        <m:f>
          <m:fPr>
            <m:ctrlPr>
              <w:rPr>
                <w:rFonts w:ascii="Cambria Math" w:hAnsi="Cambria Math"/>
                <w:i/>
                <w:iCs/>
                <w:sz w:val="16"/>
                <w:szCs w:val="16"/>
                <w:lang w:val="en-US"/>
              </w:rPr>
            </m:ctrlPr>
          </m:fPr>
          <m:num>
            <m:r>
              <m:rPr>
                <m:sty m:val="p"/>
              </m:rPr>
              <w:rPr>
                <w:rFonts w:ascii="Cambria Math" w:hAnsi="Cambria Math"/>
                <w:sz w:val="16"/>
                <w:szCs w:val="16"/>
              </w:rPr>
              <m:t>Avance -LB</m:t>
            </m:r>
          </m:num>
          <m:den>
            <m:r>
              <m:rPr>
                <m:sty m:val="p"/>
              </m:rPr>
              <w:rPr>
                <w:rFonts w:ascii="Cambria Math" w:hAnsi="Cambria Math"/>
                <w:sz w:val="16"/>
                <w:szCs w:val="16"/>
              </w:rPr>
              <m:t>Meta -LB </m:t>
            </m:r>
          </m:den>
        </m:f>
        <m:r>
          <m:rPr>
            <m:sty m:val="p"/>
          </m:rPr>
          <w:rPr>
            <w:rFonts w:ascii="Cambria Math" w:hAnsi="Cambria Math"/>
            <w:sz w:val="16"/>
            <w:szCs w:val="16"/>
          </w:rPr>
          <m:t>*100</m:t>
        </m:r>
      </m:oMath>
    </w:p>
  </w:footnote>
  <w:footnote w:id="4">
    <w:p w14:paraId="688FECCF" w14:textId="2CB3E705" w:rsidR="00BF633E" w:rsidRPr="006667CA" w:rsidRDefault="00BF633E">
      <w:pPr>
        <w:pStyle w:val="Textonotapie"/>
        <w:rPr>
          <w:sz w:val="16"/>
          <w:szCs w:val="16"/>
          <w:lang w:val="es-ES"/>
        </w:rPr>
      </w:pPr>
      <w:r w:rsidRPr="006667CA">
        <w:rPr>
          <w:rStyle w:val="Refdenotaalpie"/>
          <w:sz w:val="16"/>
          <w:szCs w:val="16"/>
        </w:rPr>
        <w:footnoteRef/>
      </w:r>
      <w:r w:rsidRPr="006667CA">
        <w:rPr>
          <w:sz w:val="16"/>
          <w:szCs w:val="16"/>
        </w:rPr>
        <w:t xml:space="preserve"> </w:t>
      </w:r>
      <w:r w:rsidR="00ED3DF5" w:rsidRPr="006667CA">
        <w:rPr>
          <w:sz w:val="16"/>
          <w:szCs w:val="16"/>
          <w:lang w:val="es-ES"/>
        </w:rPr>
        <w:t>Indicador proveniente de adenda 6, bajo numeración 1.3.1</w:t>
      </w:r>
    </w:p>
  </w:footnote>
  <w:footnote w:id="5">
    <w:p w14:paraId="47316049" w14:textId="4A4CB49C" w:rsidR="009101B0" w:rsidRPr="006667CA" w:rsidRDefault="009101B0">
      <w:pPr>
        <w:pStyle w:val="Textonotapie"/>
        <w:rPr>
          <w:sz w:val="16"/>
          <w:szCs w:val="16"/>
          <w:lang w:val="es-ES"/>
        </w:rPr>
      </w:pPr>
      <w:r w:rsidRPr="006667CA">
        <w:rPr>
          <w:rStyle w:val="Refdenotaalpie"/>
          <w:sz w:val="16"/>
          <w:szCs w:val="16"/>
        </w:rPr>
        <w:footnoteRef/>
      </w:r>
      <w:r w:rsidRPr="006667CA">
        <w:rPr>
          <w:sz w:val="16"/>
          <w:szCs w:val="16"/>
        </w:rPr>
        <w:t xml:space="preserve"> </w:t>
      </w:r>
      <w:r w:rsidR="00C968B2" w:rsidRPr="006667CA">
        <w:rPr>
          <w:sz w:val="16"/>
          <w:szCs w:val="16"/>
          <w:lang w:val="es-ES"/>
        </w:rPr>
        <w:t xml:space="preserve">Anteriormente con numeración 2.2.1 bajo output </w:t>
      </w:r>
      <w:r w:rsidR="00E54F54" w:rsidRPr="006667CA">
        <w:rPr>
          <w:sz w:val="16"/>
          <w:szCs w:val="16"/>
          <w:lang w:val="es-ES"/>
        </w:rPr>
        <w:t xml:space="preserve">2.2. Se traslada a output 2.1 </w:t>
      </w:r>
    </w:p>
  </w:footnote>
  <w:footnote w:id="6">
    <w:p w14:paraId="4EC9E901" w14:textId="2975C29C" w:rsidR="00E54F54" w:rsidRPr="006667CA" w:rsidRDefault="00E54F54">
      <w:pPr>
        <w:pStyle w:val="Textonotapie"/>
        <w:rPr>
          <w:sz w:val="16"/>
          <w:szCs w:val="16"/>
          <w:lang w:val="es-ES"/>
        </w:rPr>
      </w:pPr>
      <w:r w:rsidRPr="006667CA">
        <w:rPr>
          <w:rStyle w:val="Refdenotaalpie"/>
          <w:sz w:val="16"/>
          <w:szCs w:val="16"/>
        </w:rPr>
        <w:footnoteRef/>
      </w:r>
      <w:r w:rsidRPr="006667CA">
        <w:rPr>
          <w:sz w:val="16"/>
          <w:szCs w:val="16"/>
        </w:rPr>
        <w:t xml:space="preserve"> </w:t>
      </w:r>
      <w:r w:rsidR="00E01E9C" w:rsidRPr="006667CA">
        <w:rPr>
          <w:sz w:val="16"/>
          <w:szCs w:val="16"/>
          <w:lang w:val="es-ES"/>
        </w:rPr>
        <w:t xml:space="preserve">Anteriormente con numeración </w:t>
      </w:r>
      <w:r w:rsidR="005509FC" w:rsidRPr="006667CA">
        <w:rPr>
          <w:sz w:val="16"/>
          <w:szCs w:val="16"/>
          <w:lang w:val="es-ES"/>
        </w:rPr>
        <w:t xml:space="preserve">2.2.2 bajo output 2.2, se traslada a output 2.1 </w:t>
      </w:r>
    </w:p>
  </w:footnote>
  <w:footnote w:id="7">
    <w:p w14:paraId="61A74833" w14:textId="736644CB" w:rsidR="005509FC" w:rsidRPr="006667CA" w:rsidRDefault="005509FC">
      <w:pPr>
        <w:pStyle w:val="Textonotapie"/>
        <w:rPr>
          <w:sz w:val="16"/>
          <w:szCs w:val="16"/>
          <w:lang w:val="es-ES"/>
        </w:rPr>
      </w:pPr>
      <w:r w:rsidRPr="006667CA">
        <w:rPr>
          <w:rStyle w:val="Refdenotaalpie"/>
          <w:sz w:val="16"/>
          <w:szCs w:val="16"/>
        </w:rPr>
        <w:footnoteRef/>
      </w:r>
      <w:r w:rsidRPr="006667CA">
        <w:rPr>
          <w:sz w:val="16"/>
          <w:szCs w:val="16"/>
        </w:rPr>
        <w:t xml:space="preserve"> </w:t>
      </w:r>
      <w:r w:rsidRPr="006667CA">
        <w:rPr>
          <w:sz w:val="16"/>
          <w:szCs w:val="16"/>
          <w:lang w:val="es-ES"/>
        </w:rPr>
        <w:t xml:space="preserve">Anteriormente con numeración 2.2.3 bajo output </w:t>
      </w:r>
      <w:r w:rsidR="00B87172" w:rsidRPr="006667CA">
        <w:rPr>
          <w:sz w:val="16"/>
          <w:szCs w:val="16"/>
          <w:lang w:val="es-ES"/>
        </w:rPr>
        <w:t xml:space="preserve">2.2, se traslada a output 2.1 </w:t>
      </w:r>
    </w:p>
  </w:footnote>
  <w:footnote w:id="8">
    <w:p w14:paraId="465A723D" w14:textId="673A278C" w:rsidR="009F66EA" w:rsidRPr="006667CA" w:rsidRDefault="009F66EA">
      <w:pPr>
        <w:pStyle w:val="Textonotapie"/>
        <w:rPr>
          <w:sz w:val="16"/>
          <w:szCs w:val="16"/>
        </w:rPr>
      </w:pPr>
      <w:r w:rsidRPr="006667CA">
        <w:rPr>
          <w:rStyle w:val="Refdenotaalpie"/>
          <w:sz w:val="16"/>
          <w:szCs w:val="16"/>
        </w:rPr>
        <w:footnoteRef/>
      </w:r>
      <w:r w:rsidRPr="006667CA">
        <w:rPr>
          <w:sz w:val="16"/>
          <w:szCs w:val="16"/>
        </w:rPr>
        <w:t xml:space="preserve"> En adendas previas correspondía al output 2.1.</w:t>
      </w:r>
    </w:p>
  </w:footnote>
  <w:footnote w:id="9">
    <w:p w14:paraId="0F1CDF3D" w14:textId="74969C2B" w:rsidR="00DE675D" w:rsidRPr="006667CA" w:rsidRDefault="00DE675D">
      <w:pPr>
        <w:pStyle w:val="Textonotapie"/>
        <w:rPr>
          <w:sz w:val="16"/>
          <w:szCs w:val="16"/>
          <w:lang w:val="es-ES"/>
        </w:rPr>
      </w:pPr>
      <w:r w:rsidRPr="006667CA">
        <w:rPr>
          <w:rStyle w:val="Refdenotaalpie"/>
          <w:sz w:val="16"/>
          <w:szCs w:val="16"/>
        </w:rPr>
        <w:footnoteRef/>
      </w:r>
      <w:r w:rsidRPr="006667CA">
        <w:rPr>
          <w:sz w:val="16"/>
          <w:szCs w:val="16"/>
        </w:rPr>
        <w:t xml:space="preserve"> </w:t>
      </w:r>
      <w:r w:rsidR="00BB53F7" w:rsidRPr="006667CA">
        <w:rPr>
          <w:sz w:val="16"/>
          <w:szCs w:val="16"/>
          <w:lang w:val="es-ES"/>
        </w:rPr>
        <w:t xml:space="preserve">Anteriormente con numeración </w:t>
      </w:r>
      <w:r w:rsidR="00A1719A" w:rsidRPr="006667CA">
        <w:rPr>
          <w:sz w:val="16"/>
          <w:szCs w:val="16"/>
          <w:lang w:val="es-ES"/>
        </w:rPr>
        <w:t xml:space="preserve">2.1.2 bajo output </w:t>
      </w:r>
      <w:r w:rsidR="00E26513" w:rsidRPr="006667CA">
        <w:rPr>
          <w:sz w:val="16"/>
          <w:szCs w:val="16"/>
          <w:lang w:val="es-ES"/>
        </w:rPr>
        <w:t>2.1, se traslada a output 2.3</w:t>
      </w:r>
    </w:p>
  </w:footnote>
  <w:footnote w:id="10">
    <w:p w14:paraId="48641CB8" w14:textId="5C7F10BE" w:rsidR="00B24AEC" w:rsidRPr="006667CA" w:rsidRDefault="00B24AEC">
      <w:pPr>
        <w:pStyle w:val="Textonotapie"/>
        <w:rPr>
          <w:sz w:val="16"/>
          <w:szCs w:val="16"/>
          <w:lang w:val="es-ES"/>
        </w:rPr>
      </w:pPr>
      <w:r w:rsidRPr="006667CA">
        <w:rPr>
          <w:rStyle w:val="Refdenotaalpie"/>
          <w:sz w:val="16"/>
          <w:szCs w:val="16"/>
        </w:rPr>
        <w:footnoteRef/>
      </w:r>
      <w:r w:rsidRPr="006667CA">
        <w:rPr>
          <w:sz w:val="16"/>
          <w:szCs w:val="16"/>
        </w:rPr>
        <w:t xml:space="preserve"> </w:t>
      </w:r>
      <w:r w:rsidR="00C80D54" w:rsidRPr="006667CA">
        <w:rPr>
          <w:sz w:val="16"/>
          <w:szCs w:val="16"/>
          <w:lang w:val="es-ES"/>
        </w:rPr>
        <w:t xml:space="preserve">Anteriormente con el número 2.1.3 bajo el output 2.1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70"/>
      <w:gridCol w:w="4670"/>
      <w:gridCol w:w="4670"/>
    </w:tblGrid>
    <w:tr w:rsidR="12B4F7EB" w14:paraId="57567C0A" w14:textId="77777777" w:rsidTr="12B4F7EB">
      <w:tc>
        <w:tcPr>
          <w:tcW w:w="4670" w:type="dxa"/>
        </w:tcPr>
        <w:p w14:paraId="1A2C7FF6" w14:textId="77515B74" w:rsidR="12B4F7EB" w:rsidRDefault="12B4F7EB" w:rsidP="12B4F7EB">
          <w:pPr>
            <w:pStyle w:val="Encabezado"/>
            <w:ind w:left="-115"/>
          </w:pPr>
        </w:p>
      </w:tc>
      <w:tc>
        <w:tcPr>
          <w:tcW w:w="4670" w:type="dxa"/>
        </w:tcPr>
        <w:p w14:paraId="0AAA75C5" w14:textId="38C85B5C" w:rsidR="12B4F7EB" w:rsidRDefault="12B4F7EB" w:rsidP="12B4F7EB">
          <w:pPr>
            <w:pStyle w:val="Encabezado"/>
            <w:jc w:val="center"/>
          </w:pPr>
        </w:p>
      </w:tc>
      <w:tc>
        <w:tcPr>
          <w:tcW w:w="4670" w:type="dxa"/>
        </w:tcPr>
        <w:p w14:paraId="4EB5BA93" w14:textId="59AA5F50" w:rsidR="12B4F7EB" w:rsidRDefault="12B4F7EB" w:rsidP="12B4F7EB">
          <w:pPr>
            <w:pStyle w:val="Encabezado"/>
            <w:ind w:right="-115"/>
            <w:jc w:val="right"/>
          </w:pPr>
        </w:p>
      </w:tc>
    </w:tr>
  </w:tbl>
  <w:p w14:paraId="3F542DAE" w14:textId="1DDFBD26" w:rsidR="003146FF" w:rsidRDefault="003146FF">
    <w:pPr>
      <w:pStyle w:val="Encabezado"/>
    </w:pPr>
  </w:p>
</w:hdr>
</file>

<file path=word/intelligence2.xml><?xml version="1.0" encoding="utf-8"?>
<int2:intelligence xmlns:int2="http://schemas.microsoft.com/office/intelligence/2020/intelligence" xmlns:oel="http://schemas.microsoft.com/office/2019/extlst">
  <int2:observations>
    <int2:textHash int2:hashCode="Nop8TDUWWSRemq" int2:id="yaIPFMl5">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72E70"/>
    <w:multiLevelType w:val="hybridMultilevel"/>
    <w:tmpl w:val="A674442C"/>
    <w:lvl w:ilvl="0" w:tplc="57860434">
      <w:start w:val="1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4F25EEB"/>
    <w:multiLevelType w:val="hybridMultilevel"/>
    <w:tmpl w:val="3D625924"/>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2" w15:restartNumberingAfterBreak="0">
    <w:nsid w:val="0D4D6556"/>
    <w:multiLevelType w:val="hybridMultilevel"/>
    <w:tmpl w:val="E1A284E0"/>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3" w15:restartNumberingAfterBreak="0">
    <w:nsid w:val="0DE2480F"/>
    <w:multiLevelType w:val="hybridMultilevel"/>
    <w:tmpl w:val="5C36FE70"/>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49C56D4"/>
    <w:multiLevelType w:val="hybridMultilevel"/>
    <w:tmpl w:val="BC50C238"/>
    <w:lvl w:ilvl="0" w:tplc="7F32237E">
      <w:start w:val="1"/>
      <w:numFmt w:val="lowerRoman"/>
      <w:lvlText w:val="%1."/>
      <w:lvlJc w:val="left"/>
      <w:pPr>
        <w:ind w:left="720" w:hanging="720"/>
      </w:pPr>
      <w:rPr>
        <w:rFonts w:asciiTheme="majorHAnsi" w:eastAsiaTheme="majorEastAsia" w:hAnsiTheme="majorHAnsi" w:cstheme="majorHAnsi"/>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15725CA5"/>
    <w:multiLevelType w:val="hybridMultilevel"/>
    <w:tmpl w:val="C5CE08CA"/>
    <w:lvl w:ilvl="0" w:tplc="D286F4C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9271261"/>
    <w:multiLevelType w:val="hybridMultilevel"/>
    <w:tmpl w:val="A1DABD78"/>
    <w:lvl w:ilvl="0" w:tplc="367A53E6">
      <w:start w:val="1"/>
      <w:numFmt w:val="decimal"/>
      <w:lvlText w:val="%1."/>
      <w:lvlJc w:val="left"/>
      <w:pPr>
        <w:tabs>
          <w:tab w:val="num" w:pos="720"/>
        </w:tabs>
        <w:ind w:left="720" w:hanging="360"/>
      </w:pPr>
    </w:lvl>
    <w:lvl w:ilvl="1" w:tplc="344E2412" w:tentative="1">
      <w:start w:val="1"/>
      <w:numFmt w:val="decimal"/>
      <w:lvlText w:val="%2."/>
      <w:lvlJc w:val="left"/>
      <w:pPr>
        <w:tabs>
          <w:tab w:val="num" w:pos="1440"/>
        </w:tabs>
        <w:ind w:left="1440" w:hanging="360"/>
      </w:pPr>
    </w:lvl>
    <w:lvl w:ilvl="2" w:tplc="3EAEF832" w:tentative="1">
      <w:start w:val="1"/>
      <w:numFmt w:val="decimal"/>
      <w:lvlText w:val="%3."/>
      <w:lvlJc w:val="left"/>
      <w:pPr>
        <w:tabs>
          <w:tab w:val="num" w:pos="2160"/>
        </w:tabs>
        <w:ind w:left="2160" w:hanging="360"/>
      </w:pPr>
    </w:lvl>
    <w:lvl w:ilvl="3" w:tplc="2A9ACDCE" w:tentative="1">
      <w:start w:val="1"/>
      <w:numFmt w:val="decimal"/>
      <w:lvlText w:val="%4."/>
      <w:lvlJc w:val="left"/>
      <w:pPr>
        <w:tabs>
          <w:tab w:val="num" w:pos="2880"/>
        </w:tabs>
        <w:ind w:left="2880" w:hanging="360"/>
      </w:pPr>
    </w:lvl>
    <w:lvl w:ilvl="4" w:tplc="D05862BA" w:tentative="1">
      <w:start w:val="1"/>
      <w:numFmt w:val="decimal"/>
      <w:lvlText w:val="%5."/>
      <w:lvlJc w:val="left"/>
      <w:pPr>
        <w:tabs>
          <w:tab w:val="num" w:pos="3600"/>
        </w:tabs>
        <w:ind w:left="3600" w:hanging="360"/>
      </w:pPr>
    </w:lvl>
    <w:lvl w:ilvl="5" w:tplc="EF985906" w:tentative="1">
      <w:start w:val="1"/>
      <w:numFmt w:val="decimal"/>
      <w:lvlText w:val="%6."/>
      <w:lvlJc w:val="left"/>
      <w:pPr>
        <w:tabs>
          <w:tab w:val="num" w:pos="4320"/>
        </w:tabs>
        <w:ind w:left="4320" w:hanging="360"/>
      </w:pPr>
    </w:lvl>
    <w:lvl w:ilvl="6" w:tplc="B01A6A34" w:tentative="1">
      <w:start w:val="1"/>
      <w:numFmt w:val="decimal"/>
      <w:lvlText w:val="%7."/>
      <w:lvlJc w:val="left"/>
      <w:pPr>
        <w:tabs>
          <w:tab w:val="num" w:pos="5040"/>
        </w:tabs>
        <w:ind w:left="5040" w:hanging="360"/>
      </w:pPr>
    </w:lvl>
    <w:lvl w:ilvl="7" w:tplc="BCEC1B52" w:tentative="1">
      <w:start w:val="1"/>
      <w:numFmt w:val="decimal"/>
      <w:lvlText w:val="%8."/>
      <w:lvlJc w:val="left"/>
      <w:pPr>
        <w:tabs>
          <w:tab w:val="num" w:pos="5760"/>
        </w:tabs>
        <w:ind w:left="5760" w:hanging="360"/>
      </w:pPr>
    </w:lvl>
    <w:lvl w:ilvl="8" w:tplc="89EA5396" w:tentative="1">
      <w:start w:val="1"/>
      <w:numFmt w:val="decimal"/>
      <w:lvlText w:val="%9."/>
      <w:lvlJc w:val="left"/>
      <w:pPr>
        <w:tabs>
          <w:tab w:val="num" w:pos="6480"/>
        </w:tabs>
        <w:ind w:left="6480" w:hanging="360"/>
      </w:pPr>
    </w:lvl>
  </w:abstractNum>
  <w:abstractNum w:abstractNumId="7" w15:restartNumberingAfterBreak="0">
    <w:nsid w:val="1FB055AD"/>
    <w:multiLevelType w:val="hybridMultilevel"/>
    <w:tmpl w:val="3B744E3C"/>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8" w15:restartNumberingAfterBreak="0">
    <w:nsid w:val="20EA6356"/>
    <w:multiLevelType w:val="hybridMultilevel"/>
    <w:tmpl w:val="2E7461CE"/>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9" w15:restartNumberingAfterBreak="0">
    <w:nsid w:val="269F67E5"/>
    <w:multiLevelType w:val="hybridMultilevel"/>
    <w:tmpl w:val="F760E192"/>
    <w:lvl w:ilvl="0" w:tplc="D286F4C8">
      <w:start w:val="1"/>
      <w:numFmt w:val="bullet"/>
      <w:lvlText w:val=""/>
      <w:lvlJc w:val="left"/>
      <w:pPr>
        <w:ind w:left="847" w:hanging="360"/>
      </w:pPr>
      <w:rPr>
        <w:rFonts w:ascii="Symbol" w:hAnsi="Symbol" w:hint="default"/>
      </w:rPr>
    </w:lvl>
    <w:lvl w:ilvl="1" w:tplc="0C0A0003" w:tentative="1">
      <w:start w:val="1"/>
      <w:numFmt w:val="bullet"/>
      <w:lvlText w:val="o"/>
      <w:lvlJc w:val="left"/>
      <w:pPr>
        <w:ind w:left="1567" w:hanging="360"/>
      </w:pPr>
      <w:rPr>
        <w:rFonts w:ascii="Courier New" w:hAnsi="Courier New" w:cs="Courier New" w:hint="default"/>
      </w:rPr>
    </w:lvl>
    <w:lvl w:ilvl="2" w:tplc="0C0A0005" w:tentative="1">
      <w:start w:val="1"/>
      <w:numFmt w:val="bullet"/>
      <w:lvlText w:val=""/>
      <w:lvlJc w:val="left"/>
      <w:pPr>
        <w:ind w:left="2287" w:hanging="360"/>
      </w:pPr>
      <w:rPr>
        <w:rFonts w:ascii="Wingdings" w:hAnsi="Wingdings" w:hint="default"/>
      </w:rPr>
    </w:lvl>
    <w:lvl w:ilvl="3" w:tplc="0C0A0001" w:tentative="1">
      <w:start w:val="1"/>
      <w:numFmt w:val="bullet"/>
      <w:lvlText w:val=""/>
      <w:lvlJc w:val="left"/>
      <w:pPr>
        <w:ind w:left="3007" w:hanging="360"/>
      </w:pPr>
      <w:rPr>
        <w:rFonts w:ascii="Symbol" w:hAnsi="Symbol" w:hint="default"/>
      </w:rPr>
    </w:lvl>
    <w:lvl w:ilvl="4" w:tplc="0C0A0003" w:tentative="1">
      <w:start w:val="1"/>
      <w:numFmt w:val="bullet"/>
      <w:lvlText w:val="o"/>
      <w:lvlJc w:val="left"/>
      <w:pPr>
        <w:ind w:left="3727" w:hanging="360"/>
      </w:pPr>
      <w:rPr>
        <w:rFonts w:ascii="Courier New" w:hAnsi="Courier New" w:cs="Courier New" w:hint="default"/>
      </w:rPr>
    </w:lvl>
    <w:lvl w:ilvl="5" w:tplc="0C0A0005" w:tentative="1">
      <w:start w:val="1"/>
      <w:numFmt w:val="bullet"/>
      <w:lvlText w:val=""/>
      <w:lvlJc w:val="left"/>
      <w:pPr>
        <w:ind w:left="4447" w:hanging="360"/>
      </w:pPr>
      <w:rPr>
        <w:rFonts w:ascii="Wingdings" w:hAnsi="Wingdings" w:hint="default"/>
      </w:rPr>
    </w:lvl>
    <w:lvl w:ilvl="6" w:tplc="0C0A0001" w:tentative="1">
      <w:start w:val="1"/>
      <w:numFmt w:val="bullet"/>
      <w:lvlText w:val=""/>
      <w:lvlJc w:val="left"/>
      <w:pPr>
        <w:ind w:left="5167" w:hanging="360"/>
      </w:pPr>
      <w:rPr>
        <w:rFonts w:ascii="Symbol" w:hAnsi="Symbol" w:hint="default"/>
      </w:rPr>
    </w:lvl>
    <w:lvl w:ilvl="7" w:tplc="0C0A0003" w:tentative="1">
      <w:start w:val="1"/>
      <w:numFmt w:val="bullet"/>
      <w:lvlText w:val="o"/>
      <w:lvlJc w:val="left"/>
      <w:pPr>
        <w:ind w:left="5887" w:hanging="360"/>
      </w:pPr>
      <w:rPr>
        <w:rFonts w:ascii="Courier New" w:hAnsi="Courier New" w:cs="Courier New" w:hint="default"/>
      </w:rPr>
    </w:lvl>
    <w:lvl w:ilvl="8" w:tplc="0C0A0005" w:tentative="1">
      <w:start w:val="1"/>
      <w:numFmt w:val="bullet"/>
      <w:lvlText w:val=""/>
      <w:lvlJc w:val="left"/>
      <w:pPr>
        <w:ind w:left="6607" w:hanging="360"/>
      </w:pPr>
      <w:rPr>
        <w:rFonts w:ascii="Wingdings" w:hAnsi="Wingdings" w:hint="default"/>
      </w:rPr>
    </w:lvl>
  </w:abstractNum>
  <w:abstractNum w:abstractNumId="10" w15:restartNumberingAfterBreak="0">
    <w:nsid w:val="2C90C39F"/>
    <w:multiLevelType w:val="hybridMultilevel"/>
    <w:tmpl w:val="8F540716"/>
    <w:lvl w:ilvl="0" w:tplc="407C48A4">
      <w:start w:val="1"/>
      <w:numFmt w:val="bullet"/>
      <w:lvlText w:val="-"/>
      <w:lvlJc w:val="left"/>
      <w:pPr>
        <w:ind w:left="720" w:hanging="360"/>
      </w:pPr>
      <w:rPr>
        <w:rFonts w:ascii="Calibri" w:hAnsi="Calibri" w:hint="default"/>
      </w:rPr>
    </w:lvl>
    <w:lvl w:ilvl="1" w:tplc="3EF49E78">
      <w:start w:val="1"/>
      <w:numFmt w:val="bullet"/>
      <w:lvlText w:val="o"/>
      <w:lvlJc w:val="left"/>
      <w:pPr>
        <w:ind w:left="1440" w:hanging="360"/>
      </w:pPr>
      <w:rPr>
        <w:rFonts w:ascii="Courier New" w:hAnsi="Courier New" w:hint="default"/>
      </w:rPr>
    </w:lvl>
    <w:lvl w:ilvl="2" w:tplc="EA846898">
      <w:start w:val="1"/>
      <w:numFmt w:val="bullet"/>
      <w:lvlText w:val=""/>
      <w:lvlJc w:val="left"/>
      <w:pPr>
        <w:ind w:left="2160" w:hanging="360"/>
      </w:pPr>
      <w:rPr>
        <w:rFonts w:ascii="Wingdings" w:hAnsi="Wingdings" w:hint="default"/>
      </w:rPr>
    </w:lvl>
    <w:lvl w:ilvl="3" w:tplc="0748B834">
      <w:start w:val="1"/>
      <w:numFmt w:val="bullet"/>
      <w:lvlText w:val=""/>
      <w:lvlJc w:val="left"/>
      <w:pPr>
        <w:ind w:left="2880" w:hanging="360"/>
      </w:pPr>
      <w:rPr>
        <w:rFonts w:ascii="Symbol" w:hAnsi="Symbol" w:hint="default"/>
      </w:rPr>
    </w:lvl>
    <w:lvl w:ilvl="4" w:tplc="4DDAFD6C">
      <w:start w:val="1"/>
      <w:numFmt w:val="bullet"/>
      <w:lvlText w:val="o"/>
      <w:lvlJc w:val="left"/>
      <w:pPr>
        <w:ind w:left="3600" w:hanging="360"/>
      </w:pPr>
      <w:rPr>
        <w:rFonts w:ascii="Courier New" w:hAnsi="Courier New" w:hint="default"/>
      </w:rPr>
    </w:lvl>
    <w:lvl w:ilvl="5" w:tplc="CBBC9B86">
      <w:start w:val="1"/>
      <w:numFmt w:val="bullet"/>
      <w:lvlText w:val=""/>
      <w:lvlJc w:val="left"/>
      <w:pPr>
        <w:ind w:left="4320" w:hanging="360"/>
      </w:pPr>
      <w:rPr>
        <w:rFonts w:ascii="Wingdings" w:hAnsi="Wingdings" w:hint="default"/>
      </w:rPr>
    </w:lvl>
    <w:lvl w:ilvl="6" w:tplc="DFF8EB5E">
      <w:start w:val="1"/>
      <w:numFmt w:val="bullet"/>
      <w:lvlText w:val=""/>
      <w:lvlJc w:val="left"/>
      <w:pPr>
        <w:ind w:left="5040" w:hanging="360"/>
      </w:pPr>
      <w:rPr>
        <w:rFonts w:ascii="Symbol" w:hAnsi="Symbol" w:hint="default"/>
      </w:rPr>
    </w:lvl>
    <w:lvl w:ilvl="7" w:tplc="117C1BD2">
      <w:start w:val="1"/>
      <w:numFmt w:val="bullet"/>
      <w:lvlText w:val="o"/>
      <w:lvlJc w:val="left"/>
      <w:pPr>
        <w:ind w:left="5760" w:hanging="360"/>
      </w:pPr>
      <w:rPr>
        <w:rFonts w:ascii="Courier New" w:hAnsi="Courier New" w:hint="default"/>
      </w:rPr>
    </w:lvl>
    <w:lvl w:ilvl="8" w:tplc="8BA813CA">
      <w:start w:val="1"/>
      <w:numFmt w:val="bullet"/>
      <w:lvlText w:val=""/>
      <w:lvlJc w:val="left"/>
      <w:pPr>
        <w:ind w:left="6480" w:hanging="360"/>
      </w:pPr>
      <w:rPr>
        <w:rFonts w:ascii="Wingdings" w:hAnsi="Wingdings" w:hint="default"/>
      </w:rPr>
    </w:lvl>
  </w:abstractNum>
  <w:abstractNum w:abstractNumId="11" w15:restartNumberingAfterBreak="0">
    <w:nsid w:val="2E9539DB"/>
    <w:multiLevelType w:val="hybridMultilevel"/>
    <w:tmpl w:val="AF6A0928"/>
    <w:lvl w:ilvl="0" w:tplc="E5768C10">
      <w:start w:val="10"/>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F3D77B1"/>
    <w:multiLevelType w:val="hybridMultilevel"/>
    <w:tmpl w:val="263419C0"/>
    <w:lvl w:ilvl="0" w:tplc="D286F4C8">
      <w:start w:val="1"/>
      <w:numFmt w:val="bullet"/>
      <w:lvlText w:val=""/>
      <w:lvlJc w:val="left"/>
      <w:pPr>
        <w:ind w:left="847" w:hanging="360"/>
      </w:pPr>
      <w:rPr>
        <w:rFonts w:ascii="Symbol" w:hAnsi="Symbol" w:hint="default"/>
      </w:rPr>
    </w:lvl>
    <w:lvl w:ilvl="1" w:tplc="0C0A0003" w:tentative="1">
      <w:start w:val="1"/>
      <w:numFmt w:val="bullet"/>
      <w:lvlText w:val="o"/>
      <w:lvlJc w:val="left"/>
      <w:pPr>
        <w:ind w:left="1567" w:hanging="360"/>
      </w:pPr>
      <w:rPr>
        <w:rFonts w:ascii="Courier New" w:hAnsi="Courier New" w:cs="Courier New" w:hint="default"/>
      </w:rPr>
    </w:lvl>
    <w:lvl w:ilvl="2" w:tplc="0C0A0005" w:tentative="1">
      <w:start w:val="1"/>
      <w:numFmt w:val="bullet"/>
      <w:lvlText w:val=""/>
      <w:lvlJc w:val="left"/>
      <w:pPr>
        <w:ind w:left="2287" w:hanging="360"/>
      </w:pPr>
      <w:rPr>
        <w:rFonts w:ascii="Wingdings" w:hAnsi="Wingdings" w:hint="default"/>
      </w:rPr>
    </w:lvl>
    <w:lvl w:ilvl="3" w:tplc="0C0A0001" w:tentative="1">
      <w:start w:val="1"/>
      <w:numFmt w:val="bullet"/>
      <w:lvlText w:val=""/>
      <w:lvlJc w:val="left"/>
      <w:pPr>
        <w:ind w:left="3007" w:hanging="360"/>
      </w:pPr>
      <w:rPr>
        <w:rFonts w:ascii="Symbol" w:hAnsi="Symbol" w:hint="default"/>
      </w:rPr>
    </w:lvl>
    <w:lvl w:ilvl="4" w:tplc="0C0A0003" w:tentative="1">
      <w:start w:val="1"/>
      <w:numFmt w:val="bullet"/>
      <w:lvlText w:val="o"/>
      <w:lvlJc w:val="left"/>
      <w:pPr>
        <w:ind w:left="3727" w:hanging="360"/>
      </w:pPr>
      <w:rPr>
        <w:rFonts w:ascii="Courier New" w:hAnsi="Courier New" w:cs="Courier New" w:hint="default"/>
      </w:rPr>
    </w:lvl>
    <w:lvl w:ilvl="5" w:tplc="0C0A0005" w:tentative="1">
      <w:start w:val="1"/>
      <w:numFmt w:val="bullet"/>
      <w:lvlText w:val=""/>
      <w:lvlJc w:val="left"/>
      <w:pPr>
        <w:ind w:left="4447" w:hanging="360"/>
      </w:pPr>
      <w:rPr>
        <w:rFonts w:ascii="Wingdings" w:hAnsi="Wingdings" w:hint="default"/>
      </w:rPr>
    </w:lvl>
    <w:lvl w:ilvl="6" w:tplc="0C0A0001" w:tentative="1">
      <w:start w:val="1"/>
      <w:numFmt w:val="bullet"/>
      <w:lvlText w:val=""/>
      <w:lvlJc w:val="left"/>
      <w:pPr>
        <w:ind w:left="5167" w:hanging="360"/>
      </w:pPr>
      <w:rPr>
        <w:rFonts w:ascii="Symbol" w:hAnsi="Symbol" w:hint="default"/>
      </w:rPr>
    </w:lvl>
    <w:lvl w:ilvl="7" w:tplc="0C0A0003" w:tentative="1">
      <w:start w:val="1"/>
      <w:numFmt w:val="bullet"/>
      <w:lvlText w:val="o"/>
      <w:lvlJc w:val="left"/>
      <w:pPr>
        <w:ind w:left="5887" w:hanging="360"/>
      </w:pPr>
      <w:rPr>
        <w:rFonts w:ascii="Courier New" w:hAnsi="Courier New" w:cs="Courier New" w:hint="default"/>
      </w:rPr>
    </w:lvl>
    <w:lvl w:ilvl="8" w:tplc="0C0A0005" w:tentative="1">
      <w:start w:val="1"/>
      <w:numFmt w:val="bullet"/>
      <w:lvlText w:val=""/>
      <w:lvlJc w:val="left"/>
      <w:pPr>
        <w:ind w:left="6607" w:hanging="360"/>
      </w:pPr>
      <w:rPr>
        <w:rFonts w:ascii="Wingdings" w:hAnsi="Wingdings" w:hint="default"/>
      </w:rPr>
    </w:lvl>
  </w:abstractNum>
  <w:abstractNum w:abstractNumId="13" w15:restartNumberingAfterBreak="0">
    <w:nsid w:val="319306F5"/>
    <w:multiLevelType w:val="hybridMultilevel"/>
    <w:tmpl w:val="12CC826E"/>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14" w15:restartNumberingAfterBreak="0">
    <w:nsid w:val="326B7A43"/>
    <w:multiLevelType w:val="hybridMultilevel"/>
    <w:tmpl w:val="105885E4"/>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78E0099"/>
    <w:multiLevelType w:val="hybridMultilevel"/>
    <w:tmpl w:val="439C126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DF7650D"/>
    <w:multiLevelType w:val="hybridMultilevel"/>
    <w:tmpl w:val="5B2ACC84"/>
    <w:lvl w:ilvl="0" w:tplc="D286F4C8">
      <w:start w:val="1"/>
      <w:numFmt w:val="bullet"/>
      <w:lvlText w:val=""/>
      <w:lvlJc w:val="left"/>
      <w:pPr>
        <w:ind w:left="847" w:hanging="360"/>
      </w:pPr>
      <w:rPr>
        <w:rFonts w:ascii="Symbol" w:hAnsi="Symbol" w:hint="default"/>
      </w:rPr>
    </w:lvl>
    <w:lvl w:ilvl="1" w:tplc="0C0A0003" w:tentative="1">
      <w:start w:val="1"/>
      <w:numFmt w:val="bullet"/>
      <w:lvlText w:val="o"/>
      <w:lvlJc w:val="left"/>
      <w:pPr>
        <w:ind w:left="1567" w:hanging="360"/>
      </w:pPr>
      <w:rPr>
        <w:rFonts w:ascii="Courier New" w:hAnsi="Courier New" w:cs="Courier New" w:hint="default"/>
      </w:rPr>
    </w:lvl>
    <w:lvl w:ilvl="2" w:tplc="0C0A0005" w:tentative="1">
      <w:start w:val="1"/>
      <w:numFmt w:val="bullet"/>
      <w:lvlText w:val=""/>
      <w:lvlJc w:val="left"/>
      <w:pPr>
        <w:ind w:left="2287" w:hanging="360"/>
      </w:pPr>
      <w:rPr>
        <w:rFonts w:ascii="Wingdings" w:hAnsi="Wingdings" w:hint="default"/>
      </w:rPr>
    </w:lvl>
    <w:lvl w:ilvl="3" w:tplc="0C0A0001" w:tentative="1">
      <w:start w:val="1"/>
      <w:numFmt w:val="bullet"/>
      <w:lvlText w:val=""/>
      <w:lvlJc w:val="left"/>
      <w:pPr>
        <w:ind w:left="3007" w:hanging="360"/>
      </w:pPr>
      <w:rPr>
        <w:rFonts w:ascii="Symbol" w:hAnsi="Symbol" w:hint="default"/>
      </w:rPr>
    </w:lvl>
    <w:lvl w:ilvl="4" w:tplc="0C0A0003" w:tentative="1">
      <w:start w:val="1"/>
      <w:numFmt w:val="bullet"/>
      <w:lvlText w:val="o"/>
      <w:lvlJc w:val="left"/>
      <w:pPr>
        <w:ind w:left="3727" w:hanging="360"/>
      </w:pPr>
      <w:rPr>
        <w:rFonts w:ascii="Courier New" w:hAnsi="Courier New" w:cs="Courier New" w:hint="default"/>
      </w:rPr>
    </w:lvl>
    <w:lvl w:ilvl="5" w:tplc="0C0A0005" w:tentative="1">
      <w:start w:val="1"/>
      <w:numFmt w:val="bullet"/>
      <w:lvlText w:val=""/>
      <w:lvlJc w:val="left"/>
      <w:pPr>
        <w:ind w:left="4447" w:hanging="360"/>
      </w:pPr>
      <w:rPr>
        <w:rFonts w:ascii="Wingdings" w:hAnsi="Wingdings" w:hint="default"/>
      </w:rPr>
    </w:lvl>
    <w:lvl w:ilvl="6" w:tplc="0C0A0001" w:tentative="1">
      <w:start w:val="1"/>
      <w:numFmt w:val="bullet"/>
      <w:lvlText w:val=""/>
      <w:lvlJc w:val="left"/>
      <w:pPr>
        <w:ind w:left="5167" w:hanging="360"/>
      </w:pPr>
      <w:rPr>
        <w:rFonts w:ascii="Symbol" w:hAnsi="Symbol" w:hint="default"/>
      </w:rPr>
    </w:lvl>
    <w:lvl w:ilvl="7" w:tplc="0C0A0003" w:tentative="1">
      <w:start w:val="1"/>
      <w:numFmt w:val="bullet"/>
      <w:lvlText w:val="o"/>
      <w:lvlJc w:val="left"/>
      <w:pPr>
        <w:ind w:left="5887" w:hanging="360"/>
      </w:pPr>
      <w:rPr>
        <w:rFonts w:ascii="Courier New" w:hAnsi="Courier New" w:cs="Courier New" w:hint="default"/>
      </w:rPr>
    </w:lvl>
    <w:lvl w:ilvl="8" w:tplc="0C0A0005" w:tentative="1">
      <w:start w:val="1"/>
      <w:numFmt w:val="bullet"/>
      <w:lvlText w:val=""/>
      <w:lvlJc w:val="left"/>
      <w:pPr>
        <w:ind w:left="6607" w:hanging="360"/>
      </w:pPr>
      <w:rPr>
        <w:rFonts w:ascii="Wingdings" w:hAnsi="Wingdings" w:hint="default"/>
      </w:rPr>
    </w:lvl>
  </w:abstractNum>
  <w:abstractNum w:abstractNumId="17" w15:restartNumberingAfterBreak="0">
    <w:nsid w:val="3F974369"/>
    <w:multiLevelType w:val="hybridMultilevel"/>
    <w:tmpl w:val="27A2BC1C"/>
    <w:lvl w:ilvl="0" w:tplc="0D82790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A5C6777"/>
    <w:multiLevelType w:val="hybridMultilevel"/>
    <w:tmpl w:val="0940253E"/>
    <w:lvl w:ilvl="0" w:tplc="0C0A0001">
      <w:start w:val="1"/>
      <w:numFmt w:val="bullet"/>
      <w:lvlText w:val=""/>
      <w:lvlJc w:val="left"/>
      <w:pPr>
        <w:ind w:left="847" w:hanging="360"/>
      </w:pPr>
      <w:rPr>
        <w:rFonts w:ascii="Symbol" w:hAnsi="Symbol" w:hint="default"/>
      </w:rPr>
    </w:lvl>
    <w:lvl w:ilvl="1" w:tplc="0C0A0003" w:tentative="1">
      <w:start w:val="1"/>
      <w:numFmt w:val="bullet"/>
      <w:lvlText w:val="o"/>
      <w:lvlJc w:val="left"/>
      <w:pPr>
        <w:ind w:left="1567" w:hanging="360"/>
      </w:pPr>
      <w:rPr>
        <w:rFonts w:ascii="Courier New" w:hAnsi="Courier New" w:cs="Courier New" w:hint="default"/>
      </w:rPr>
    </w:lvl>
    <w:lvl w:ilvl="2" w:tplc="0C0A0005" w:tentative="1">
      <w:start w:val="1"/>
      <w:numFmt w:val="bullet"/>
      <w:lvlText w:val=""/>
      <w:lvlJc w:val="left"/>
      <w:pPr>
        <w:ind w:left="2287" w:hanging="360"/>
      </w:pPr>
      <w:rPr>
        <w:rFonts w:ascii="Wingdings" w:hAnsi="Wingdings" w:hint="default"/>
      </w:rPr>
    </w:lvl>
    <w:lvl w:ilvl="3" w:tplc="0C0A0001" w:tentative="1">
      <w:start w:val="1"/>
      <w:numFmt w:val="bullet"/>
      <w:lvlText w:val=""/>
      <w:lvlJc w:val="left"/>
      <w:pPr>
        <w:ind w:left="3007" w:hanging="360"/>
      </w:pPr>
      <w:rPr>
        <w:rFonts w:ascii="Symbol" w:hAnsi="Symbol" w:hint="default"/>
      </w:rPr>
    </w:lvl>
    <w:lvl w:ilvl="4" w:tplc="0C0A0003" w:tentative="1">
      <w:start w:val="1"/>
      <w:numFmt w:val="bullet"/>
      <w:lvlText w:val="o"/>
      <w:lvlJc w:val="left"/>
      <w:pPr>
        <w:ind w:left="3727" w:hanging="360"/>
      </w:pPr>
      <w:rPr>
        <w:rFonts w:ascii="Courier New" w:hAnsi="Courier New" w:cs="Courier New" w:hint="default"/>
      </w:rPr>
    </w:lvl>
    <w:lvl w:ilvl="5" w:tplc="0C0A0005" w:tentative="1">
      <w:start w:val="1"/>
      <w:numFmt w:val="bullet"/>
      <w:lvlText w:val=""/>
      <w:lvlJc w:val="left"/>
      <w:pPr>
        <w:ind w:left="4447" w:hanging="360"/>
      </w:pPr>
      <w:rPr>
        <w:rFonts w:ascii="Wingdings" w:hAnsi="Wingdings" w:hint="default"/>
      </w:rPr>
    </w:lvl>
    <w:lvl w:ilvl="6" w:tplc="0C0A0001" w:tentative="1">
      <w:start w:val="1"/>
      <w:numFmt w:val="bullet"/>
      <w:lvlText w:val=""/>
      <w:lvlJc w:val="left"/>
      <w:pPr>
        <w:ind w:left="5167" w:hanging="360"/>
      </w:pPr>
      <w:rPr>
        <w:rFonts w:ascii="Symbol" w:hAnsi="Symbol" w:hint="default"/>
      </w:rPr>
    </w:lvl>
    <w:lvl w:ilvl="7" w:tplc="0C0A0003" w:tentative="1">
      <w:start w:val="1"/>
      <w:numFmt w:val="bullet"/>
      <w:lvlText w:val="o"/>
      <w:lvlJc w:val="left"/>
      <w:pPr>
        <w:ind w:left="5887" w:hanging="360"/>
      </w:pPr>
      <w:rPr>
        <w:rFonts w:ascii="Courier New" w:hAnsi="Courier New" w:cs="Courier New" w:hint="default"/>
      </w:rPr>
    </w:lvl>
    <w:lvl w:ilvl="8" w:tplc="0C0A0005" w:tentative="1">
      <w:start w:val="1"/>
      <w:numFmt w:val="bullet"/>
      <w:lvlText w:val=""/>
      <w:lvlJc w:val="left"/>
      <w:pPr>
        <w:ind w:left="6607" w:hanging="360"/>
      </w:pPr>
      <w:rPr>
        <w:rFonts w:ascii="Wingdings" w:hAnsi="Wingdings" w:hint="default"/>
      </w:rPr>
    </w:lvl>
  </w:abstractNum>
  <w:abstractNum w:abstractNumId="19" w15:restartNumberingAfterBreak="0">
    <w:nsid w:val="5221136E"/>
    <w:multiLevelType w:val="hybridMultilevel"/>
    <w:tmpl w:val="E24E4E20"/>
    <w:lvl w:ilvl="0" w:tplc="D286F4C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6C2298C"/>
    <w:multiLevelType w:val="hybridMultilevel"/>
    <w:tmpl w:val="4C3AC978"/>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21" w15:restartNumberingAfterBreak="0">
    <w:nsid w:val="591EC8E2"/>
    <w:multiLevelType w:val="hybridMultilevel"/>
    <w:tmpl w:val="B502C58A"/>
    <w:lvl w:ilvl="0" w:tplc="B14681F2">
      <w:start w:val="1"/>
      <w:numFmt w:val="decimal"/>
      <w:lvlText w:val="%1."/>
      <w:lvlJc w:val="left"/>
      <w:pPr>
        <w:ind w:left="720" w:hanging="360"/>
      </w:pPr>
    </w:lvl>
    <w:lvl w:ilvl="1" w:tplc="8AFEC4E6">
      <w:start w:val="1"/>
      <w:numFmt w:val="lowerLetter"/>
      <w:lvlText w:val="%2."/>
      <w:lvlJc w:val="left"/>
      <w:pPr>
        <w:ind w:left="1440" w:hanging="360"/>
      </w:pPr>
    </w:lvl>
    <w:lvl w:ilvl="2" w:tplc="538C8EAE">
      <w:start w:val="1"/>
      <w:numFmt w:val="lowerRoman"/>
      <w:lvlText w:val="%3."/>
      <w:lvlJc w:val="right"/>
      <w:pPr>
        <w:ind w:left="2160" w:hanging="180"/>
      </w:pPr>
    </w:lvl>
    <w:lvl w:ilvl="3" w:tplc="0B3656A0">
      <w:start w:val="1"/>
      <w:numFmt w:val="decimal"/>
      <w:lvlText w:val="%4."/>
      <w:lvlJc w:val="left"/>
      <w:pPr>
        <w:ind w:left="2880" w:hanging="360"/>
      </w:pPr>
    </w:lvl>
    <w:lvl w:ilvl="4" w:tplc="964A2CC2">
      <w:start w:val="1"/>
      <w:numFmt w:val="lowerLetter"/>
      <w:lvlText w:val="%5."/>
      <w:lvlJc w:val="left"/>
      <w:pPr>
        <w:ind w:left="3600" w:hanging="360"/>
      </w:pPr>
    </w:lvl>
    <w:lvl w:ilvl="5" w:tplc="7ED42862">
      <w:start w:val="1"/>
      <w:numFmt w:val="lowerRoman"/>
      <w:lvlText w:val="%6."/>
      <w:lvlJc w:val="right"/>
      <w:pPr>
        <w:ind w:left="4320" w:hanging="180"/>
      </w:pPr>
    </w:lvl>
    <w:lvl w:ilvl="6" w:tplc="8252E574">
      <w:start w:val="1"/>
      <w:numFmt w:val="decimal"/>
      <w:lvlText w:val="%7."/>
      <w:lvlJc w:val="left"/>
      <w:pPr>
        <w:ind w:left="5040" w:hanging="360"/>
      </w:pPr>
    </w:lvl>
    <w:lvl w:ilvl="7" w:tplc="3AE0EF16">
      <w:start w:val="1"/>
      <w:numFmt w:val="lowerLetter"/>
      <w:lvlText w:val="%8."/>
      <w:lvlJc w:val="left"/>
      <w:pPr>
        <w:ind w:left="5760" w:hanging="360"/>
      </w:pPr>
    </w:lvl>
    <w:lvl w:ilvl="8" w:tplc="A3BCD238">
      <w:start w:val="1"/>
      <w:numFmt w:val="lowerRoman"/>
      <w:lvlText w:val="%9."/>
      <w:lvlJc w:val="right"/>
      <w:pPr>
        <w:ind w:left="6480" w:hanging="180"/>
      </w:pPr>
    </w:lvl>
  </w:abstractNum>
  <w:abstractNum w:abstractNumId="22" w15:restartNumberingAfterBreak="0">
    <w:nsid w:val="642649B5"/>
    <w:multiLevelType w:val="hybridMultilevel"/>
    <w:tmpl w:val="0CEC1894"/>
    <w:lvl w:ilvl="0" w:tplc="2C82BB04">
      <w:start w:val="1"/>
      <w:numFmt w:val="upperRoman"/>
      <w:lvlText w:val="%1."/>
      <w:lvlJc w:val="left"/>
      <w:pPr>
        <w:ind w:left="720" w:hanging="72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3" w15:restartNumberingAfterBreak="0">
    <w:nsid w:val="659147BE"/>
    <w:multiLevelType w:val="hybridMultilevel"/>
    <w:tmpl w:val="2EAA9516"/>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24" w15:restartNumberingAfterBreak="0">
    <w:nsid w:val="6647109A"/>
    <w:multiLevelType w:val="hybridMultilevel"/>
    <w:tmpl w:val="2098D486"/>
    <w:lvl w:ilvl="0" w:tplc="D286F4C8">
      <w:start w:val="1"/>
      <w:numFmt w:val="bullet"/>
      <w:lvlText w:val=""/>
      <w:lvlJc w:val="left"/>
      <w:pPr>
        <w:ind w:left="847" w:hanging="360"/>
      </w:pPr>
      <w:rPr>
        <w:rFonts w:ascii="Symbol" w:hAnsi="Symbol" w:hint="default"/>
      </w:rPr>
    </w:lvl>
    <w:lvl w:ilvl="1" w:tplc="0C0A0003" w:tentative="1">
      <w:start w:val="1"/>
      <w:numFmt w:val="bullet"/>
      <w:lvlText w:val="o"/>
      <w:lvlJc w:val="left"/>
      <w:pPr>
        <w:ind w:left="1567" w:hanging="360"/>
      </w:pPr>
      <w:rPr>
        <w:rFonts w:ascii="Courier New" w:hAnsi="Courier New" w:cs="Courier New" w:hint="default"/>
      </w:rPr>
    </w:lvl>
    <w:lvl w:ilvl="2" w:tplc="0C0A0005" w:tentative="1">
      <w:start w:val="1"/>
      <w:numFmt w:val="bullet"/>
      <w:lvlText w:val=""/>
      <w:lvlJc w:val="left"/>
      <w:pPr>
        <w:ind w:left="2287" w:hanging="360"/>
      </w:pPr>
      <w:rPr>
        <w:rFonts w:ascii="Wingdings" w:hAnsi="Wingdings" w:hint="default"/>
      </w:rPr>
    </w:lvl>
    <w:lvl w:ilvl="3" w:tplc="0C0A0001" w:tentative="1">
      <w:start w:val="1"/>
      <w:numFmt w:val="bullet"/>
      <w:lvlText w:val=""/>
      <w:lvlJc w:val="left"/>
      <w:pPr>
        <w:ind w:left="3007" w:hanging="360"/>
      </w:pPr>
      <w:rPr>
        <w:rFonts w:ascii="Symbol" w:hAnsi="Symbol" w:hint="default"/>
      </w:rPr>
    </w:lvl>
    <w:lvl w:ilvl="4" w:tplc="0C0A0003" w:tentative="1">
      <w:start w:val="1"/>
      <w:numFmt w:val="bullet"/>
      <w:lvlText w:val="o"/>
      <w:lvlJc w:val="left"/>
      <w:pPr>
        <w:ind w:left="3727" w:hanging="360"/>
      </w:pPr>
      <w:rPr>
        <w:rFonts w:ascii="Courier New" w:hAnsi="Courier New" w:cs="Courier New" w:hint="default"/>
      </w:rPr>
    </w:lvl>
    <w:lvl w:ilvl="5" w:tplc="0C0A0005" w:tentative="1">
      <w:start w:val="1"/>
      <w:numFmt w:val="bullet"/>
      <w:lvlText w:val=""/>
      <w:lvlJc w:val="left"/>
      <w:pPr>
        <w:ind w:left="4447" w:hanging="360"/>
      </w:pPr>
      <w:rPr>
        <w:rFonts w:ascii="Wingdings" w:hAnsi="Wingdings" w:hint="default"/>
      </w:rPr>
    </w:lvl>
    <w:lvl w:ilvl="6" w:tplc="0C0A0001" w:tentative="1">
      <w:start w:val="1"/>
      <w:numFmt w:val="bullet"/>
      <w:lvlText w:val=""/>
      <w:lvlJc w:val="left"/>
      <w:pPr>
        <w:ind w:left="5167" w:hanging="360"/>
      </w:pPr>
      <w:rPr>
        <w:rFonts w:ascii="Symbol" w:hAnsi="Symbol" w:hint="default"/>
      </w:rPr>
    </w:lvl>
    <w:lvl w:ilvl="7" w:tplc="0C0A0003" w:tentative="1">
      <w:start w:val="1"/>
      <w:numFmt w:val="bullet"/>
      <w:lvlText w:val="o"/>
      <w:lvlJc w:val="left"/>
      <w:pPr>
        <w:ind w:left="5887" w:hanging="360"/>
      </w:pPr>
      <w:rPr>
        <w:rFonts w:ascii="Courier New" w:hAnsi="Courier New" w:cs="Courier New" w:hint="default"/>
      </w:rPr>
    </w:lvl>
    <w:lvl w:ilvl="8" w:tplc="0C0A0005" w:tentative="1">
      <w:start w:val="1"/>
      <w:numFmt w:val="bullet"/>
      <w:lvlText w:val=""/>
      <w:lvlJc w:val="left"/>
      <w:pPr>
        <w:ind w:left="6607" w:hanging="360"/>
      </w:pPr>
      <w:rPr>
        <w:rFonts w:ascii="Wingdings" w:hAnsi="Wingdings" w:hint="default"/>
      </w:rPr>
    </w:lvl>
  </w:abstractNum>
  <w:abstractNum w:abstractNumId="25" w15:restartNumberingAfterBreak="0">
    <w:nsid w:val="6BDC1316"/>
    <w:multiLevelType w:val="hybridMultilevel"/>
    <w:tmpl w:val="C152E14C"/>
    <w:lvl w:ilvl="0" w:tplc="D286F4C8">
      <w:start w:val="1"/>
      <w:numFmt w:val="bullet"/>
      <w:lvlText w:val=""/>
      <w:lvlJc w:val="left"/>
      <w:pPr>
        <w:ind w:left="720" w:hanging="360"/>
      </w:pPr>
      <w:rPr>
        <w:rFonts w:ascii="Symbol" w:hAnsi="Symbol" w:hint="default"/>
      </w:rPr>
    </w:lvl>
    <w:lvl w:ilvl="1" w:tplc="568A8194">
      <w:start w:val="1"/>
      <w:numFmt w:val="bullet"/>
      <w:lvlText w:val="o"/>
      <w:lvlJc w:val="left"/>
      <w:pPr>
        <w:ind w:left="1440" w:hanging="360"/>
      </w:pPr>
      <w:rPr>
        <w:rFonts w:ascii="Courier New" w:hAnsi="Courier New" w:hint="default"/>
      </w:rPr>
    </w:lvl>
    <w:lvl w:ilvl="2" w:tplc="9780821E">
      <w:start w:val="1"/>
      <w:numFmt w:val="bullet"/>
      <w:lvlText w:val=""/>
      <w:lvlJc w:val="left"/>
      <w:pPr>
        <w:ind w:left="2160" w:hanging="360"/>
      </w:pPr>
      <w:rPr>
        <w:rFonts w:ascii="Wingdings" w:hAnsi="Wingdings" w:hint="default"/>
      </w:rPr>
    </w:lvl>
    <w:lvl w:ilvl="3" w:tplc="5CA81D88">
      <w:start w:val="1"/>
      <w:numFmt w:val="bullet"/>
      <w:lvlText w:val=""/>
      <w:lvlJc w:val="left"/>
      <w:pPr>
        <w:ind w:left="2880" w:hanging="360"/>
      </w:pPr>
      <w:rPr>
        <w:rFonts w:ascii="Symbol" w:hAnsi="Symbol" w:hint="default"/>
      </w:rPr>
    </w:lvl>
    <w:lvl w:ilvl="4" w:tplc="3F805ED2">
      <w:start w:val="1"/>
      <w:numFmt w:val="bullet"/>
      <w:lvlText w:val="o"/>
      <w:lvlJc w:val="left"/>
      <w:pPr>
        <w:ind w:left="3600" w:hanging="360"/>
      </w:pPr>
      <w:rPr>
        <w:rFonts w:ascii="Courier New" w:hAnsi="Courier New" w:hint="default"/>
      </w:rPr>
    </w:lvl>
    <w:lvl w:ilvl="5" w:tplc="F64C7982">
      <w:start w:val="1"/>
      <w:numFmt w:val="bullet"/>
      <w:lvlText w:val=""/>
      <w:lvlJc w:val="left"/>
      <w:pPr>
        <w:ind w:left="4320" w:hanging="360"/>
      </w:pPr>
      <w:rPr>
        <w:rFonts w:ascii="Wingdings" w:hAnsi="Wingdings" w:hint="default"/>
      </w:rPr>
    </w:lvl>
    <w:lvl w:ilvl="6" w:tplc="F2E853F2">
      <w:start w:val="1"/>
      <w:numFmt w:val="bullet"/>
      <w:lvlText w:val=""/>
      <w:lvlJc w:val="left"/>
      <w:pPr>
        <w:ind w:left="5040" w:hanging="360"/>
      </w:pPr>
      <w:rPr>
        <w:rFonts w:ascii="Symbol" w:hAnsi="Symbol" w:hint="default"/>
      </w:rPr>
    </w:lvl>
    <w:lvl w:ilvl="7" w:tplc="D2A6DF9C">
      <w:start w:val="1"/>
      <w:numFmt w:val="bullet"/>
      <w:lvlText w:val="o"/>
      <w:lvlJc w:val="left"/>
      <w:pPr>
        <w:ind w:left="5760" w:hanging="360"/>
      </w:pPr>
      <w:rPr>
        <w:rFonts w:ascii="Courier New" w:hAnsi="Courier New" w:hint="default"/>
      </w:rPr>
    </w:lvl>
    <w:lvl w:ilvl="8" w:tplc="E6B8BE98">
      <w:start w:val="1"/>
      <w:numFmt w:val="bullet"/>
      <w:lvlText w:val=""/>
      <w:lvlJc w:val="left"/>
      <w:pPr>
        <w:ind w:left="6480" w:hanging="360"/>
      </w:pPr>
      <w:rPr>
        <w:rFonts w:ascii="Wingdings" w:hAnsi="Wingdings" w:hint="default"/>
      </w:rPr>
    </w:lvl>
  </w:abstractNum>
  <w:abstractNum w:abstractNumId="26" w15:restartNumberingAfterBreak="0">
    <w:nsid w:val="6E0D445D"/>
    <w:multiLevelType w:val="hybridMultilevel"/>
    <w:tmpl w:val="A0A08862"/>
    <w:lvl w:ilvl="0" w:tplc="240A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0D03210"/>
    <w:multiLevelType w:val="hybridMultilevel"/>
    <w:tmpl w:val="7A2A32E6"/>
    <w:lvl w:ilvl="0" w:tplc="D286F4C8">
      <w:start w:val="1"/>
      <w:numFmt w:val="bullet"/>
      <w:lvlText w:val=""/>
      <w:lvlJc w:val="left"/>
      <w:pPr>
        <w:ind w:left="847" w:hanging="360"/>
      </w:pPr>
      <w:rPr>
        <w:rFonts w:ascii="Symbol" w:hAnsi="Symbol" w:hint="default"/>
      </w:rPr>
    </w:lvl>
    <w:lvl w:ilvl="1" w:tplc="0C0A0003" w:tentative="1">
      <w:start w:val="1"/>
      <w:numFmt w:val="bullet"/>
      <w:lvlText w:val="o"/>
      <w:lvlJc w:val="left"/>
      <w:pPr>
        <w:ind w:left="1567" w:hanging="360"/>
      </w:pPr>
      <w:rPr>
        <w:rFonts w:ascii="Courier New" w:hAnsi="Courier New" w:cs="Courier New" w:hint="default"/>
      </w:rPr>
    </w:lvl>
    <w:lvl w:ilvl="2" w:tplc="0C0A0005" w:tentative="1">
      <w:start w:val="1"/>
      <w:numFmt w:val="bullet"/>
      <w:lvlText w:val=""/>
      <w:lvlJc w:val="left"/>
      <w:pPr>
        <w:ind w:left="2287" w:hanging="360"/>
      </w:pPr>
      <w:rPr>
        <w:rFonts w:ascii="Wingdings" w:hAnsi="Wingdings" w:hint="default"/>
      </w:rPr>
    </w:lvl>
    <w:lvl w:ilvl="3" w:tplc="0C0A0001" w:tentative="1">
      <w:start w:val="1"/>
      <w:numFmt w:val="bullet"/>
      <w:lvlText w:val=""/>
      <w:lvlJc w:val="left"/>
      <w:pPr>
        <w:ind w:left="3007" w:hanging="360"/>
      </w:pPr>
      <w:rPr>
        <w:rFonts w:ascii="Symbol" w:hAnsi="Symbol" w:hint="default"/>
      </w:rPr>
    </w:lvl>
    <w:lvl w:ilvl="4" w:tplc="0C0A0003" w:tentative="1">
      <w:start w:val="1"/>
      <w:numFmt w:val="bullet"/>
      <w:lvlText w:val="o"/>
      <w:lvlJc w:val="left"/>
      <w:pPr>
        <w:ind w:left="3727" w:hanging="360"/>
      </w:pPr>
      <w:rPr>
        <w:rFonts w:ascii="Courier New" w:hAnsi="Courier New" w:cs="Courier New" w:hint="default"/>
      </w:rPr>
    </w:lvl>
    <w:lvl w:ilvl="5" w:tplc="0C0A0005" w:tentative="1">
      <w:start w:val="1"/>
      <w:numFmt w:val="bullet"/>
      <w:lvlText w:val=""/>
      <w:lvlJc w:val="left"/>
      <w:pPr>
        <w:ind w:left="4447" w:hanging="360"/>
      </w:pPr>
      <w:rPr>
        <w:rFonts w:ascii="Wingdings" w:hAnsi="Wingdings" w:hint="default"/>
      </w:rPr>
    </w:lvl>
    <w:lvl w:ilvl="6" w:tplc="0C0A0001" w:tentative="1">
      <w:start w:val="1"/>
      <w:numFmt w:val="bullet"/>
      <w:lvlText w:val=""/>
      <w:lvlJc w:val="left"/>
      <w:pPr>
        <w:ind w:left="5167" w:hanging="360"/>
      </w:pPr>
      <w:rPr>
        <w:rFonts w:ascii="Symbol" w:hAnsi="Symbol" w:hint="default"/>
      </w:rPr>
    </w:lvl>
    <w:lvl w:ilvl="7" w:tplc="0C0A0003" w:tentative="1">
      <w:start w:val="1"/>
      <w:numFmt w:val="bullet"/>
      <w:lvlText w:val="o"/>
      <w:lvlJc w:val="left"/>
      <w:pPr>
        <w:ind w:left="5887" w:hanging="360"/>
      </w:pPr>
      <w:rPr>
        <w:rFonts w:ascii="Courier New" w:hAnsi="Courier New" w:cs="Courier New" w:hint="default"/>
      </w:rPr>
    </w:lvl>
    <w:lvl w:ilvl="8" w:tplc="0C0A0005" w:tentative="1">
      <w:start w:val="1"/>
      <w:numFmt w:val="bullet"/>
      <w:lvlText w:val=""/>
      <w:lvlJc w:val="left"/>
      <w:pPr>
        <w:ind w:left="6607" w:hanging="360"/>
      </w:pPr>
      <w:rPr>
        <w:rFonts w:ascii="Wingdings" w:hAnsi="Wingdings" w:hint="default"/>
      </w:rPr>
    </w:lvl>
  </w:abstractNum>
  <w:abstractNum w:abstractNumId="28" w15:restartNumberingAfterBreak="0">
    <w:nsid w:val="730F5AC2"/>
    <w:multiLevelType w:val="hybridMultilevel"/>
    <w:tmpl w:val="7FD6D5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9" w15:restartNumberingAfterBreak="0">
    <w:nsid w:val="77112527"/>
    <w:multiLevelType w:val="hybridMultilevel"/>
    <w:tmpl w:val="E1B0CB46"/>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30" w15:restartNumberingAfterBreak="0">
    <w:nsid w:val="777F1559"/>
    <w:multiLevelType w:val="hybridMultilevel"/>
    <w:tmpl w:val="521A3720"/>
    <w:lvl w:ilvl="0" w:tplc="28FA8D16">
      <w:start w:val="1"/>
      <w:numFmt w:val="upperLetter"/>
      <w:lvlText w:val="%1."/>
      <w:lvlJc w:val="left"/>
      <w:pPr>
        <w:ind w:left="360" w:hanging="360"/>
      </w:pPr>
    </w:lvl>
    <w:lvl w:ilvl="1" w:tplc="0EDEDD2A">
      <w:start w:val="1"/>
      <w:numFmt w:val="lowerLetter"/>
      <w:lvlText w:val="%2."/>
      <w:lvlJc w:val="left"/>
      <w:pPr>
        <w:ind w:left="1440" w:hanging="360"/>
      </w:pPr>
    </w:lvl>
    <w:lvl w:ilvl="2" w:tplc="2DCAEACC">
      <w:start w:val="1"/>
      <w:numFmt w:val="lowerRoman"/>
      <w:lvlText w:val="%3."/>
      <w:lvlJc w:val="right"/>
      <w:pPr>
        <w:ind w:left="2160" w:hanging="180"/>
      </w:pPr>
    </w:lvl>
    <w:lvl w:ilvl="3" w:tplc="33383912">
      <w:start w:val="1"/>
      <w:numFmt w:val="decimal"/>
      <w:lvlText w:val="%4."/>
      <w:lvlJc w:val="left"/>
      <w:pPr>
        <w:ind w:left="2880" w:hanging="360"/>
      </w:pPr>
    </w:lvl>
    <w:lvl w:ilvl="4" w:tplc="F252CD78">
      <w:start w:val="1"/>
      <w:numFmt w:val="lowerLetter"/>
      <w:lvlText w:val="%5."/>
      <w:lvlJc w:val="left"/>
      <w:pPr>
        <w:ind w:left="3600" w:hanging="360"/>
      </w:pPr>
    </w:lvl>
    <w:lvl w:ilvl="5" w:tplc="F2622CD8">
      <w:start w:val="1"/>
      <w:numFmt w:val="lowerRoman"/>
      <w:lvlText w:val="%6."/>
      <w:lvlJc w:val="right"/>
      <w:pPr>
        <w:ind w:left="4320" w:hanging="180"/>
      </w:pPr>
    </w:lvl>
    <w:lvl w:ilvl="6" w:tplc="DFEE4DEC">
      <w:start w:val="1"/>
      <w:numFmt w:val="decimal"/>
      <w:lvlText w:val="%7."/>
      <w:lvlJc w:val="left"/>
      <w:pPr>
        <w:ind w:left="5040" w:hanging="360"/>
      </w:pPr>
    </w:lvl>
    <w:lvl w:ilvl="7" w:tplc="B7C6D5A4">
      <w:start w:val="1"/>
      <w:numFmt w:val="lowerLetter"/>
      <w:lvlText w:val="%8."/>
      <w:lvlJc w:val="left"/>
      <w:pPr>
        <w:ind w:left="5760" w:hanging="360"/>
      </w:pPr>
    </w:lvl>
    <w:lvl w:ilvl="8" w:tplc="90A8285C">
      <w:start w:val="1"/>
      <w:numFmt w:val="lowerRoman"/>
      <w:lvlText w:val="%9."/>
      <w:lvlJc w:val="right"/>
      <w:pPr>
        <w:ind w:left="6480" w:hanging="180"/>
      </w:pPr>
    </w:lvl>
  </w:abstractNum>
  <w:abstractNum w:abstractNumId="31" w15:restartNumberingAfterBreak="0">
    <w:nsid w:val="7A822FBA"/>
    <w:multiLevelType w:val="hybridMultilevel"/>
    <w:tmpl w:val="7AB843FC"/>
    <w:lvl w:ilvl="0" w:tplc="D286F4C8">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32" w15:restartNumberingAfterBreak="0">
    <w:nsid w:val="7BC46277"/>
    <w:multiLevelType w:val="hybridMultilevel"/>
    <w:tmpl w:val="27EAAFEE"/>
    <w:lvl w:ilvl="0" w:tplc="0C0A0001">
      <w:start w:val="1"/>
      <w:numFmt w:val="bullet"/>
      <w:lvlText w:val=""/>
      <w:lvlJc w:val="left"/>
      <w:pPr>
        <w:ind w:left="846" w:hanging="360"/>
      </w:pPr>
      <w:rPr>
        <w:rFonts w:ascii="Symbol" w:hAnsi="Symbol" w:hint="default"/>
      </w:rPr>
    </w:lvl>
    <w:lvl w:ilvl="1" w:tplc="0C0A0003" w:tentative="1">
      <w:start w:val="1"/>
      <w:numFmt w:val="bullet"/>
      <w:lvlText w:val="o"/>
      <w:lvlJc w:val="left"/>
      <w:pPr>
        <w:ind w:left="1566" w:hanging="360"/>
      </w:pPr>
      <w:rPr>
        <w:rFonts w:ascii="Courier New" w:hAnsi="Courier New" w:cs="Courier New" w:hint="default"/>
      </w:rPr>
    </w:lvl>
    <w:lvl w:ilvl="2" w:tplc="0C0A0005" w:tentative="1">
      <w:start w:val="1"/>
      <w:numFmt w:val="bullet"/>
      <w:lvlText w:val=""/>
      <w:lvlJc w:val="left"/>
      <w:pPr>
        <w:ind w:left="2286" w:hanging="360"/>
      </w:pPr>
      <w:rPr>
        <w:rFonts w:ascii="Wingdings" w:hAnsi="Wingdings" w:hint="default"/>
      </w:rPr>
    </w:lvl>
    <w:lvl w:ilvl="3" w:tplc="0C0A0001" w:tentative="1">
      <w:start w:val="1"/>
      <w:numFmt w:val="bullet"/>
      <w:lvlText w:val=""/>
      <w:lvlJc w:val="left"/>
      <w:pPr>
        <w:ind w:left="3006" w:hanging="360"/>
      </w:pPr>
      <w:rPr>
        <w:rFonts w:ascii="Symbol" w:hAnsi="Symbol" w:hint="default"/>
      </w:rPr>
    </w:lvl>
    <w:lvl w:ilvl="4" w:tplc="0C0A0003" w:tentative="1">
      <w:start w:val="1"/>
      <w:numFmt w:val="bullet"/>
      <w:lvlText w:val="o"/>
      <w:lvlJc w:val="left"/>
      <w:pPr>
        <w:ind w:left="3726" w:hanging="360"/>
      </w:pPr>
      <w:rPr>
        <w:rFonts w:ascii="Courier New" w:hAnsi="Courier New" w:cs="Courier New" w:hint="default"/>
      </w:rPr>
    </w:lvl>
    <w:lvl w:ilvl="5" w:tplc="0C0A0005" w:tentative="1">
      <w:start w:val="1"/>
      <w:numFmt w:val="bullet"/>
      <w:lvlText w:val=""/>
      <w:lvlJc w:val="left"/>
      <w:pPr>
        <w:ind w:left="4446" w:hanging="360"/>
      </w:pPr>
      <w:rPr>
        <w:rFonts w:ascii="Wingdings" w:hAnsi="Wingdings" w:hint="default"/>
      </w:rPr>
    </w:lvl>
    <w:lvl w:ilvl="6" w:tplc="0C0A0001" w:tentative="1">
      <w:start w:val="1"/>
      <w:numFmt w:val="bullet"/>
      <w:lvlText w:val=""/>
      <w:lvlJc w:val="left"/>
      <w:pPr>
        <w:ind w:left="5166" w:hanging="360"/>
      </w:pPr>
      <w:rPr>
        <w:rFonts w:ascii="Symbol" w:hAnsi="Symbol" w:hint="default"/>
      </w:rPr>
    </w:lvl>
    <w:lvl w:ilvl="7" w:tplc="0C0A0003" w:tentative="1">
      <w:start w:val="1"/>
      <w:numFmt w:val="bullet"/>
      <w:lvlText w:val="o"/>
      <w:lvlJc w:val="left"/>
      <w:pPr>
        <w:ind w:left="5886" w:hanging="360"/>
      </w:pPr>
      <w:rPr>
        <w:rFonts w:ascii="Courier New" w:hAnsi="Courier New" w:cs="Courier New" w:hint="default"/>
      </w:rPr>
    </w:lvl>
    <w:lvl w:ilvl="8" w:tplc="0C0A0005" w:tentative="1">
      <w:start w:val="1"/>
      <w:numFmt w:val="bullet"/>
      <w:lvlText w:val=""/>
      <w:lvlJc w:val="left"/>
      <w:pPr>
        <w:ind w:left="6606" w:hanging="360"/>
      </w:pPr>
      <w:rPr>
        <w:rFonts w:ascii="Wingdings" w:hAnsi="Wingdings" w:hint="default"/>
      </w:rPr>
    </w:lvl>
  </w:abstractNum>
  <w:abstractNum w:abstractNumId="33" w15:restartNumberingAfterBreak="0">
    <w:nsid w:val="7F8305E5"/>
    <w:multiLevelType w:val="hybridMultilevel"/>
    <w:tmpl w:val="94EC8594"/>
    <w:lvl w:ilvl="0" w:tplc="0C0A0001">
      <w:start w:val="1"/>
      <w:numFmt w:val="bullet"/>
      <w:lvlText w:val=""/>
      <w:lvlJc w:val="left"/>
      <w:pPr>
        <w:ind w:left="847" w:hanging="360"/>
      </w:pPr>
      <w:rPr>
        <w:rFonts w:ascii="Symbol" w:hAnsi="Symbol" w:hint="default"/>
      </w:rPr>
    </w:lvl>
    <w:lvl w:ilvl="1" w:tplc="0C0A0003" w:tentative="1">
      <w:start w:val="1"/>
      <w:numFmt w:val="bullet"/>
      <w:lvlText w:val="o"/>
      <w:lvlJc w:val="left"/>
      <w:pPr>
        <w:ind w:left="1567" w:hanging="360"/>
      </w:pPr>
      <w:rPr>
        <w:rFonts w:ascii="Courier New" w:hAnsi="Courier New" w:cs="Courier New" w:hint="default"/>
      </w:rPr>
    </w:lvl>
    <w:lvl w:ilvl="2" w:tplc="0C0A0005" w:tentative="1">
      <w:start w:val="1"/>
      <w:numFmt w:val="bullet"/>
      <w:lvlText w:val=""/>
      <w:lvlJc w:val="left"/>
      <w:pPr>
        <w:ind w:left="2287" w:hanging="360"/>
      </w:pPr>
      <w:rPr>
        <w:rFonts w:ascii="Wingdings" w:hAnsi="Wingdings" w:hint="default"/>
      </w:rPr>
    </w:lvl>
    <w:lvl w:ilvl="3" w:tplc="0C0A0001" w:tentative="1">
      <w:start w:val="1"/>
      <w:numFmt w:val="bullet"/>
      <w:lvlText w:val=""/>
      <w:lvlJc w:val="left"/>
      <w:pPr>
        <w:ind w:left="3007" w:hanging="360"/>
      </w:pPr>
      <w:rPr>
        <w:rFonts w:ascii="Symbol" w:hAnsi="Symbol" w:hint="default"/>
      </w:rPr>
    </w:lvl>
    <w:lvl w:ilvl="4" w:tplc="0C0A0003" w:tentative="1">
      <w:start w:val="1"/>
      <w:numFmt w:val="bullet"/>
      <w:lvlText w:val="o"/>
      <w:lvlJc w:val="left"/>
      <w:pPr>
        <w:ind w:left="3727" w:hanging="360"/>
      </w:pPr>
      <w:rPr>
        <w:rFonts w:ascii="Courier New" w:hAnsi="Courier New" w:cs="Courier New" w:hint="default"/>
      </w:rPr>
    </w:lvl>
    <w:lvl w:ilvl="5" w:tplc="0C0A0005" w:tentative="1">
      <w:start w:val="1"/>
      <w:numFmt w:val="bullet"/>
      <w:lvlText w:val=""/>
      <w:lvlJc w:val="left"/>
      <w:pPr>
        <w:ind w:left="4447" w:hanging="360"/>
      </w:pPr>
      <w:rPr>
        <w:rFonts w:ascii="Wingdings" w:hAnsi="Wingdings" w:hint="default"/>
      </w:rPr>
    </w:lvl>
    <w:lvl w:ilvl="6" w:tplc="0C0A0001" w:tentative="1">
      <w:start w:val="1"/>
      <w:numFmt w:val="bullet"/>
      <w:lvlText w:val=""/>
      <w:lvlJc w:val="left"/>
      <w:pPr>
        <w:ind w:left="5167" w:hanging="360"/>
      </w:pPr>
      <w:rPr>
        <w:rFonts w:ascii="Symbol" w:hAnsi="Symbol" w:hint="default"/>
      </w:rPr>
    </w:lvl>
    <w:lvl w:ilvl="7" w:tplc="0C0A0003" w:tentative="1">
      <w:start w:val="1"/>
      <w:numFmt w:val="bullet"/>
      <w:lvlText w:val="o"/>
      <w:lvlJc w:val="left"/>
      <w:pPr>
        <w:ind w:left="5887" w:hanging="360"/>
      </w:pPr>
      <w:rPr>
        <w:rFonts w:ascii="Courier New" w:hAnsi="Courier New" w:cs="Courier New" w:hint="default"/>
      </w:rPr>
    </w:lvl>
    <w:lvl w:ilvl="8" w:tplc="0C0A0005" w:tentative="1">
      <w:start w:val="1"/>
      <w:numFmt w:val="bullet"/>
      <w:lvlText w:val=""/>
      <w:lvlJc w:val="left"/>
      <w:pPr>
        <w:ind w:left="6607" w:hanging="360"/>
      </w:pPr>
      <w:rPr>
        <w:rFonts w:ascii="Wingdings" w:hAnsi="Wingdings" w:hint="default"/>
      </w:rPr>
    </w:lvl>
  </w:abstractNum>
  <w:num w:numId="1" w16cid:durableId="1006053150">
    <w:abstractNumId w:val="10"/>
  </w:num>
  <w:num w:numId="2" w16cid:durableId="1430391709">
    <w:abstractNumId w:val="30"/>
  </w:num>
  <w:num w:numId="3" w16cid:durableId="559286469">
    <w:abstractNumId w:val="25"/>
  </w:num>
  <w:num w:numId="4" w16cid:durableId="253561270">
    <w:abstractNumId w:val="4"/>
  </w:num>
  <w:num w:numId="5" w16cid:durableId="678585876">
    <w:abstractNumId w:val="21"/>
  </w:num>
  <w:num w:numId="6" w16cid:durableId="1455051696">
    <w:abstractNumId w:val="26"/>
  </w:num>
  <w:num w:numId="7" w16cid:durableId="1443263899">
    <w:abstractNumId w:val="6"/>
  </w:num>
  <w:num w:numId="8" w16cid:durableId="1449932722">
    <w:abstractNumId w:val="28"/>
  </w:num>
  <w:num w:numId="9" w16cid:durableId="1294485685">
    <w:abstractNumId w:val="14"/>
  </w:num>
  <w:num w:numId="10" w16cid:durableId="69352829">
    <w:abstractNumId w:val="15"/>
  </w:num>
  <w:num w:numId="11" w16cid:durableId="818379353">
    <w:abstractNumId w:val="17"/>
  </w:num>
  <w:num w:numId="12" w16cid:durableId="612251202">
    <w:abstractNumId w:val="18"/>
  </w:num>
  <w:num w:numId="13" w16cid:durableId="363601204">
    <w:abstractNumId w:val="33"/>
  </w:num>
  <w:num w:numId="14" w16cid:durableId="501967298">
    <w:abstractNumId w:val="2"/>
  </w:num>
  <w:num w:numId="15" w16cid:durableId="696662547">
    <w:abstractNumId w:val="0"/>
  </w:num>
  <w:num w:numId="16" w16cid:durableId="1667434143">
    <w:abstractNumId w:val="9"/>
  </w:num>
  <w:num w:numId="17" w16cid:durableId="2018846846">
    <w:abstractNumId w:val="7"/>
  </w:num>
  <w:num w:numId="18" w16cid:durableId="491335589">
    <w:abstractNumId w:val="1"/>
  </w:num>
  <w:num w:numId="19" w16cid:durableId="1262303603">
    <w:abstractNumId w:val="16"/>
  </w:num>
  <w:num w:numId="20" w16cid:durableId="155417077">
    <w:abstractNumId w:val="31"/>
  </w:num>
  <w:num w:numId="21" w16cid:durableId="674308156">
    <w:abstractNumId w:val="20"/>
  </w:num>
  <w:num w:numId="22" w16cid:durableId="1723602451">
    <w:abstractNumId w:val="32"/>
  </w:num>
  <w:num w:numId="23" w16cid:durableId="1503084408">
    <w:abstractNumId w:val="8"/>
  </w:num>
  <w:num w:numId="24" w16cid:durableId="607808623">
    <w:abstractNumId w:val="12"/>
  </w:num>
  <w:num w:numId="25" w16cid:durableId="1638607733">
    <w:abstractNumId w:val="23"/>
  </w:num>
  <w:num w:numId="26" w16cid:durableId="746146547">
    <w:abstractNumId w:val="5"/>
  </w:num>
  <w:num w:numId="27" w16cid:durableId="1536506179">
    <w:abstractNumId w:val="27"/>
  </w:num>
  <w:num w:numId="28" w16cid:durableId="1296065257">
    <w:abstractNumId w:val="19"/>
  </w:num>
  <w:num w:numId="29" w16cid:durableId="671294445">
    <w:abstractNumId w:val="11"/>
  </w:num>
  <w:num w:numId="30" w16cid:durableId="787165177">
    <w:abstractNumId w:val="13"/>
  </w:num>
  <w:num w:numId="31" w16cid:durableId="1519544345">
    <w:abstractNumId w:val="24"/>
  </w:num>
  <w:num w:numId="32" w16cid:durableId="675763298">
    <w:abstractNumId w:val="29"/>
  </w:num>
  <w:num w:numId="33" w16cid:durableId="1277517210">
    <w:abstractNumId w:val="3"/>
  </w:num>
  <w:num w:numId="34" w16cid:durableId="1980262110">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303"/>
    <w:rsid w:val="00000863"/>
    <w:rsid w:val="00000B42"/>
    <w:rsid w:val="000012F4"/>
    <w:rsid w:val="00001530"/>
    <w:rsid w:val="00001E3C"/>
    <w:rsid w:val="00001F42"/>
    <w:rsid w:val="000025F8"/>
    <w:rsid w:val="0000279F"/>
    <w:rsid w:val="00002881"/>
    <w:rsid w:val="000029AA"/>
    <w:rsid w:val="00002F2A"/>
    <w:rsid w:val="00003642"/>
    <w:rsid w:val="000041A2"/>
    <w:rsid w:val="000044C6"/>
    <w:rsid w:val="0000468B"/>
    <w:rsid w:val="000050B6"/>
    <w:rsid w:val="0000543E"/>
    <w:rsid w:val="0000740D"/>
    <w:rsid w:val="0000790B"/>
    <w:rsid w:val="00007C9E"/>
    <w:rsid w:val="00007ED2"/>
    <w:rsid w:val="000109FE"/>
    <w:rsid w:val="0001106D"/>
    <w:rsid w:val="000111B8"/>
    <w:rsid w:val="0001151D"/>
    <w:rsid w:val="000125E5"/>
    <w:rsid w:val="00012808"/>
    <w:rsid w:val="00013189"/>
    <w:rsid w:val="00013645"/>
    <w:rsid w:val="00013B08"/>
    <w:rsid w:val="00014F66"/>
    <w:rsid w:val="00015062"/>
    <w:rsid w:val="00016001"/>
    <w:rsid w:val="0001618B"/>
    <w:rsid w:val="00016225"/>
    <w:rsid w:val="000162C0"/>
    <w:rsid w:val="00016AAD"/>
    <w:rsid w:val="00017D5E"/>
    <w:rsid w:val="00020430"/>
    <w:rsid w:val="00021386"/>
    <w:rsid w:val="000213C4"/>
    <w:rsid w:val="000216A8"/>
    <w:rsid w:val="00021ACB"/>
    <w:rsid w:val="00021F0A"/>
    <w:rsid w:val="00022544"/>
    <w:rsid w:val="0002343D"/>
    <w:rsid w:val="00023773"/>
    <w:rsid w:val="0002406D"/>
    <w:rsid w:val="00024214"/>
    <w:rsid w:val="000243E3"/>
    <w:rsid w:val="00024DE4"/>
    <w:rsid w:val="00025057"/>
    <w:rsid w:val="00025927"/>
    <w:rsid w:val="00025A8D"/>
    <w:rsid w:val="00025ADA"/>
    <w:rsid w:val="00025E15"/>
    <w:rsid w:val="00025E8E"/>
    <w:rsid w:val="00026373"/>
    <w:rsid w:val="00027C09"/>
    <w:rsid w:val="00030FB0"/>
    <w:rsid w:val="00032D9D"/>
    <w:rsid w:val="0003390A"/>
    <w:rsid w:val="000349D1"/>
    <w:rsid w:val="00035463"/>
    <w:rsid w:val="00035672"/>
    <w:rsid w:val="00035E5D"/>
    <w:rsid w:val="00035EE7"/>
    <w:rsid w:val="00037100"/>
    <w:rsid w:val="00037194"/>
    <w:rsid w:val="00040545"/>
    <w:rsid w:val="000405C7"/>
    <w:rsid w:val="00040F29"/>
    <w:rsid w:val="00041851"/>
    <w:rsid w:val="0004319C"/>
    <w:rsid w:val="000451C1"/>
    <w:rsid w:val="00045271"/>
    <w:rsid w:val="00045431"/>
    <w:rsid w:val="0004575B"/>
    <w:rsid w:val="00045E1B"/>
    <w:rsid w:val="00045F83"/>
    <w:rsid w:val="000463FB"/>
    <w:rsid w:val="0004666A"/>
    <w:rsid w:val="00046B0D"/>
    <w:rsid w:val="00046BB4"/>
    <w:rsid w:val="00047656"/>
    <w:rsid w:val="00047733"/>
    <w:rsid w:val="00047A18"/>
    <w:rsid w:val="00047B5D"/>
    <w:rsid w:val="00047D22"/>
    <w:rsid w:val="00050032"/>
    <w:rsid w:val="000509E1"/>
    <w:rsid w:val="0005116F"/>
    <w:rsid w:val="00052F0D"/>
    <w:rsid w:val="00054162"/>
    <w:rsid w:val="00055398"/>
    <w:rsid w:val="00055AE4"/>
    <w:rsid w:val="00055EA0"/>
    <w:rsid w:val="00056250"/>
    <w:rsid w:val="000562D9"/>
    <w:rsid w:val="000562EF"/>
    <w:rsid w:val="00056465"/>
    <w:rsid w:val="000573B2"/>
    <w:rsid w:val="000603E5"/>
    <w:rsid w:val="00060754"/>
    <w:rsid w:val="00060806"/>
    <w:rsid w:val="00061803"/>
    <w:rsid w:val="00061808"/>
    <w:rsid w:val="000636C9"/>
    <w:rsid w:val="00063AF1"/>
    <w:rsid w:val="00065668"/>
    <w:rsid w:val="00065C52"/>
    <w:rsid w:val="00066FD4"/>
    <w:rsid w:val="0006749E"/>
    <w:rsid w:val="000679A9"/>
    <w:rsid w:val="00067B04"/>
    <w:rsid w:val="0007013B"/>
    <w:rsid w:val="0007043E"/>
    <w:rsid w:val="0007047A"/>
    <w:rsid w:val="000708DB"/>
    <w:rsid w:val="00070C19"/>
    <w:rsid w:val="00071139"/>
    <w:rsid w:val="00071E65"/>
    <w:rsid w:val="00071E74"/>
    <w:rsid w:val="000736CF"/>
    <w:rsid w:val="00073956"/>
    <w:rsid w:val="00073C8A"/>
    <w:rsid w:val="000745CB"/>
    <w:rsid w:val="000747F4"/>
    <w:rsid w:val="000749F2"/>
    <w:rsid w:val="00074AFB"/>
    <w:rsid w:val="00074DF7"/>
    <w:rsid w:val="00076072"/>
    <w:rsid w:val="0007657F"/>
    <w:rsid w:val="00076CCC"/>
    <w:rsid w:val="00077433"/>
    <w:rsid w:val="0008041F"/>
    <w:rsid w:val="00080E1E"/>
    <w:rsid w:val="00081138"/>
    <w:rsid w:val="00081584"/>
    <w:rsid w:val="00082233"/>
    <w:rsid w:val="00082ABB"/>
    <w:rsid w:val="00083A06"/>
    <w:rsid w:val="00083B5E"/>
    <w:rsid w:val="000841BB"/>
    <w:rsid w:val="000841E2"/>
    <w:rsid w:val="00084485"/>
    <w:rsid w:val="00084C01"/>
    <w:rsid w:val="00085B0E"/>
    <w:rsid w:val="0008671A"/>
    <w:rsid w:val="000876BB"/>
    <w:rsid w:val="0008781E"/>
    <w:rsid w:val="000878D2"/>
    <w:rsid w:val="000879A9"/>
    <w:rsid w:val="00087A61"/>
    <w:rsid w:val="00087DAB"/>
    <w:rsid w:val="0009092F"/>
    <w:rsid w:val="00090BCB"/>
    <w:rsid w:val="0009199E"/>
    <w:rsid w:val="000923A3"/>
    <w:rsid w:val="00092925"/>
    <w:rsid w:val="00092E9C"/>
    <w:rsid w:val="00093450"/>
    <w:rsid w:val="0009347F"/>
    <w:rsid w:val="0009399C"/>
    <w:rsid w:val="00093F43"/>
    <w:rsid w:val="0009625B"/>
    <w:rsid w:val="0009678D"/>
    <w:rsid w:val="000977ED"/>
    <w:rsid w:val="00097BE7"/>
    <w:rsid w:val="000A0399"/>
    <w:rsid w:val="000A08C9"/>
    <w:rsid w:val="000A0C90"/>
    <w:rsid w:val="000A22C1"/>
    <w:rsid w:val="000A25CC"/>
    <w:rsid w:val="000A2FA7"/>
    <w:rsid w:val="000A3794"/>
    <w:rsid w:val="000A3AB0"/>
    <w:rsid w:val="000A3DE8"/>
    <w:rsid w:val="000A4371"/>
    <w:rsid w:val="000A4B04"/>
    <w:rsid w:val="000A5098"/>
    <w:rsid w:val="000A5A15"/>
    <w:rsid w:val="000A6B0F"/>
    <w:rsid w:val="000A74DA"/>
    <w:rsid w:val="000A7776"/>
    <w:rsid w:val="000A77B9"/>
    <w:rsid w:val="000B024C"/>
    <w:rsid w:val="000B02F5"/>
    <w:rsid w:val="000B0958"/>
    <w:rsid w:val="000B10A0"/>
    <w:rsid w:val="000B116E"/>
    <w:rsid w:val="000B12E6"/>
    <w:rsid w:val="000B1C8F"/>
    <w:rsid w:val="000B1FE4"/>
    <w:rsid w:val="000B21B8"/>
    <w:rsid w:val="000B2786"/>
    <w:rsid w:val="000B38F3"/>
    <w:rsid w:val="000B537F"/>
    <w:rsid w:val="000B61D5"/>
    <w:rsid w:val="000B624A"/>
    <w:rsid w:val="000B634D"/>
    <w:rsid w:val="000B64A3"/>
    <w:rsid w:val="000B6C3B"/>
    <w:rsid w:val="000B6DB3"/>
    <w:rsid w:val="000B7638"/>
    <w:rsid w:val="000C1073"/>
    <w:rsid w:val="000C1D70"/>
    <w:rsid w:val="000C2975"/>
    <w:rsid w:val="000C2D3F"/>
    <w:rsid w:val="000C4E75"/>
    <w:rsid w:val="000C5118"/>
    <w:rsid w:val="000C6270"/>
    <w:rsid w:val="000C693E"/>
    <w:rsid w:val="000C6D8C"/>
    <w:rsid w:val="000C7580"/>
    <w:rsid w:val="000C768E"/>
    <w:rsid w:val="000D0011"/>
    <w:rsid w:val="000D1461"/>
    <w:rsid w:val="000D1AF1"/>
    <w:rsid w:val="000D2430"/>
    <w:rsid w:val="000D2B57"/>
    <w:rsid w:val="000D2D9C"/>
    <w:rsid w:val="000D2EDD"/>
    <w:rsid w:val="000D2FEF"/>
    <w:rsid w:val="000D39B2"/>
    <w:rsid w:val="000D3CA7"/>
    <w:rsid w:val="000D3F4E"/>
    <w:rsid w:val="000D432E"/>
    <w:rsid w:val="000D4416"/>
    <w:rsid w:val="000D4CD7"/>
    <w:rsid w:val="000D535E"/>
    <w:rsid w:val="000D54E8"/>
    <w:rsid w:val="000D56CD"/>
    <w:rsid w:val="000D586B"/>
    <w:rsid w:val="000D6230"/>
    <w:rsid w:val="000D6874"/>
    <w:rsid w:val="000D714D"/>
    <w:rsid w:val="000D7688"/>
    <w:rsid w:val="000D7690"/>
    <w:rsid w:val="000D76BE"/>
    <w:rsid w:val="000D7FFE"/>
    <w:rsid w:val="000E05F2"/>
    <w:rsid w:val="000E0888"/>
    <w:rsid w:val="000E0ACF"/>
    <w:rsid w:val="000E121A"/>
    <w:rsid w:val="000E1B7F"/>
    <w:rsid w:val="000E2929"/>
    <w:rsid w:val="000E3128"/>
    <w:rsid w:val="000E32C3"/>
    <w:rsid w:val="000E3747"/>
    <w:rsid w:val="000E38D9"/>
    <w:rsid w:val="000E3960"/>
    <w:rsid w:val="000E3F1D"/>
    <w:rsid w:val="000E513D"/>
    <w:rsid w:val="000E52B0"/>
    <w:rsid w:val="000E5972"/>
    <w:rsid w:val="000E5A36"/>
    <w:rsid w:val="000E5FB7"/>
    <w:rsid w:val="000E6C41"/>
    <w:rsid w:val="000E725E"/>
    <w:rsid w:val="000E7357"/>
    <w:rsid w:val="000E76D8"/>
    <w:rsid w:val="000E7F6B"/>
    <w:rsid w:val="000F227D"/>
    <w:rsid w:val="000F25F0"/>
    <w:rsid w:val="000F2B7D"/>
    <w:rsid w:val="000F410E"/>
    <w:rsid w:val="000F57C0"/>
    <w:rsid w:val="000F5B3D"/>
    <w:rsid w:val="000F5CD7"/>
    <w:rsid w:val="000F60EF"/>
    <w:rsid w:val="000F6308"/>
    <w:rsid w:val="000F64EB"/>
    <w:rsid w:val="000F65A9"/>
    <w:rsid w:val="000F6A14"/>
    <w:rsid w:val="000F70BB"/>
    <w:rsid w:val="000F7444"/>
    <w:rsid w:val="00100206"/>
    <w:rsid w:val="0010066D"/>
    <w:rsid w:val="00100911"/>
    <w:rsid w:val="00100E06"/>
    <w:rsid w:val="0010125A"/>
    <w:rsid w:val="0010130D"/>
    <w:rsid w:val="00101D0F"/>
    <w:rsid w:val="0010281B"/>
    <w:rsid w:val="001032CE"/>
    <w:rsid w:val="001034B8"/>
    <w:rsid w:val="00103F5F"/>
    <w:rsid w:val="00104EB2"/>
    <w:rsid w:val="00105282"/>
    <w:rsid w:val="0010536D"/>
    <w:rsid w:val="0010536F"/>
    <w:rsid w:val="001057C4"/>
    <w:rsid w:val="001058BB"/>
    <w:rsid w:val="00105ABF"/>
    <w:rsid w:val="00106E92"/>
    <w:rsid w:val="00107085"/>
    <w:rsid w:val="00109DD6"/>
    <w:rsid w:val="001101AA"/>
    <w:rsid w:val="001107F0"/>
    <w:rsid w:val="00110E71"/>
    <w:rsid w:val="00111487"/>
    <w:rsid w:val="00111643"/>
    <w:rsid w:val="00111F1C"/>
    <w:rsid w:val="001121A0"/>
    <w:rsid w:val="001122F8"/>
    <w:rsid w:val="00113187"/>
    <w:rsid w:val="0011345B"/>
    <w:rsid w:val="00113733"/>
    <w:rsid w:val="0011374D"/>
    <w:rsid w:val="00114D01"/>
    <w:rsid w:val="00115290"/>
    <w:rsid w:val="00116EFB"/>
    <w:rsid w:val="0011736C"/>
    <w:rsid w:val="00117558"/>
    <w:rsid w:val="001177EC"/>
    <w:rsid w:val="00120022"/>
    <w:rsid w:val="00120058"/>
    <w:rsid w:val="001200F0"/>
    <w:rsid w:val="001203A4"/>
    <w:rsid w:val="001206B1"/>
    <w:rsid w:val="00120B23"/>
    <w:rsid w:val="00120DAF"/>
    <w:rsid w:val="0012117B"/>
    <w:rsid w:val="0012212A"/>
    <w:rsid w:val="001228C4"/>
    <w:rsid w:val="00122E29"/>
    <w:rsid w:val="00122E4D"/>
    <w:rsid w:val="00123176"/>
    <w:rsid w:val="001231DB"/>
    <w:rsid w:val="00123FD8"/>
    <w:rsid w:val="00124303"/>
    <w:rsid w:val="00124C4D"/>
    <w:rsid w:val="00124DA6"/>
    <w:rsid w:val="001257D9"/>
    <w:rsid w:val="001259BF"/>
    <w:rsid w:val="001275CF"/>
    <w:rsid w:val="0013027F"/>
    <w:rsid w:val="00130A89"/>
    <w:rsid w:val="0013192E"/>
    <w:rsid w:val="00131E36"/>
    <w:rsid w:val="00132674"/>
    <w:rsid w:val="00132A45"/>
    <w:rsid w:val="001333CA"/>
    <w:rsid w:val="00133E04"/>
    <w:rsid w:val="0013496E"/>
    <w:rsid w:val="0013508A"/>
    <w:rsid w:val="0013593F"/>
    <w:rsid w:val="00136337"/>
    <w:rsid w:val="001371A9"/>
    <w:rsid w:val="0013757F"/>
    <w:rsid w:val="001375C8"/>
    <w:rsid w:val="0013769C"/>
    <w:rsid w:val="00137979"/>
    <w:rsid w:val="00140432"/>
    <w:rsid w:val="001409FE"/>
    <w:rsid w:val="00140A5F"/>
    <w:rsid w:val="0014123F"/>
    <w:rsid w:val="001426C0"/>
    <w:rsid w:val="0014298D"/>
    <w:rsid w:val="001429D0"/>
    <w:rsid w:val="001433B8"/>
    <w:rsid w:val="00143F1A"/>
    <w:rsid w:val="0014420C"/>
    <w:rsid w:val="00144646"/>
    <w:rsid w:val="00144D62"/>
    <w:rsid w:val="0014701E"/>
    <w:rsid w:val="001470BA"/>
    <w:rsid w:val="001471E8"/>
    <w:rsid w:val="001475A0"/>
    <w:rsid w:val="001500FD"/>
    <w:rsid w:val="00150C18"/>
    <w:rsid w:val="00150E20"/>
    <w:rsid w:val="001510D2"/>
    <w:rsid w:val="00151101"/>
    <w:rsid w:val="00151596"/>
    <w:rsid w:val="00151BA2"/>
    <w:rsid w:val="00151DA7"/>
    <w:rsid w:val="00152936"/>
    <w:rsid w:val="00152B0F"/>
    <w:rsid w:val="00152BE0"/>
    <w:rsid w:val="00152C97"/>
    <w:rsid w:val="00152D97"/>
    <w:rsid w:val="00153846"/>
    <w:rsid w:val="00153A50"/>
    <w:rsid w:val="001548A2"/>
    <w:rsid w:val="00155B07"/>
    <w:rsid w:val="00155BD2"/>
    <w:rsid w:val="001563AB"/>
    <w:rsid w:val="001575D5"/>
    <w:rsid w:val="001577FB"/>
    <w:rsid w:val="00161AFF"/>
    <w:rsid w:val="001623FC"/>
    <w:rsid w:val="001628B0"/>
    <w:rsid w:val="00162D97"/>
    <w:rsid w:val="00163EBA"/>
    <w:rsid w:val="001649D3"/>
    <w:rsid w:val="001650A9"/>
    <w:rsid w:val="00165578"/>
    <w:rsid w:val="00165A47"/>
    <w:rsid w:val="00165AED"/>
    <w:rsid w:val="00165CDF"/>
    <w:rsid w:val="0016660D"/>
    <w:rsid w:val="00166877"/>
    <w:rsid w:val="00166AAA"/>
    <w:rsid w:val="00166D35"/>
    <w:rsid w:val="00166D99"/>
    <w:rsid w:val="0016700A"/>
    <w:rsid w:val="0016741E"/>
    <w:rsid w:val="0016766E"/>
    <w:rsid w:val="0016770D"/>
    <w:rsid w:val="00167E3C"/>
    <w:rsid w:val="001716B8"/>
    <w:rsid w:val="00172A7A"/>
    <w:rsid w:val="00172E1C"/>
    <w:rsid w:val="001733BD"/>
    <w:rsid w:val="0017398A"/>
    <w:rsid w:val="00173FE3"/>
    <w:rsid w:val="0017485A"/>
    <w:rsid w:val="00175CB1"/>
    <w:rsid w:val="00176C0E"/>
    <w:rsid w:val="001774E9"/>
    <w:rsid w:val="001776BE"/>
    <w:rsid w:val="00177D84"/>
    <w:rsid w:val="00177E2E"/>
    <w:rsid w:val="00177E41"/>
    <w:rsid w:val="001804A6"/>
    <w:rsid w:val="001805E6"/>
    <w:rsid w:val="0018090E"/>
    <w:rsid w:val="0018115F"/>
    <w:rsid w:val="00181655"/>
    <w:rsid w:val="00181B83"/>
    <w:rsid w:val="00181E94"/>
    <w:rsid w:val="00181FDB"/>
    <w:rsid w:val="00182884"/>
    <w:rsid w:val="00182C7B"/>
    <w:rsid w:val="00182FDE"/>
    <w:rsid w:val="00183558"/>
    <w:rsid w:val="00183C41"/>
    <w:rsid w:val="001848B0"/>
    <w:rsid w:val="001855DF"/>
    <w:rsid w:val="00185EFC"/>
    <w:rsid w:val="00186096"/>
    <w:rsid w:val="00186182"/>
    <w:rsid w:val="0018637F"/>
    <w:rsid w:val="0018645C"/>
    <w:rsid w:val="00186464"/>
    <w:rsid w:val="00187D2E"/>
    <w:rsid w:val="00187D45"/>
    <w:rsid w:val="00190B18"/>
    <w:rsid w:val="00190D1B"/>
    <w:rsid w:val="001924BB"/>
    <w:rsid w:val="0019266A"/>
    <w:rsid w:val="001926D6"/>
    <w:rsid w:val="0019282C"/>
    <w:rsid w:val="00192B4E"/>
    <w:rsid w:val="00192E53"/>
    <w:rsid w:val="00192FB5"/>
    <w:rsid w:val="00193A2D"/>
    <w:rsid w:val="00193A93"/>
    <w:rsid w:val="00193BAD"/>
    <w:rsid w:val="00194EB4"/>
    <w:rsid w:val="00194F65"/>
    <w:rsid w:val="00195153"/>
    <w:rsid w:val="00195522"/>
    <w:rsid w:val="001955B7"/>
    <w:rsid w:val="00195702"/>
    <w:rsid w:val="001960EA"/>
    <w:rsid w:val="00196253"/>
    <w:rsid w:val="00196328"/>
    <w:rsid w:val="001965E9"/>
    <w:rsid w:val="0019790D"/>
    <w:rsid w:val="00197B29"/>
    <w:rsid w:val="00197FAB"/>
    <w:rsid w:val="0019D434"/>
    <w:rsid w:val="001A07CF"/>
    <w:rsid w:val="001A086A"/>
    <w:rsid w:val="001A0AB7"/>
    <w:rsid w:val="001A214D"/>
    <w:rsid w:val="001A2B05"/>
    <w:rsid w:val="001A2B11"/>
    <w:rsid w:val="001A33B0"/>
    <w:rsid w:val="001A3D40"/>
    <w:rsid w:val="001A46CA"/>
    <w:rsid w:val="001A55BE"/>
    <w:rsid w:val="001A5FA1"/>
    <w:rsid w:val="001A67B3"/>
    <w:rsid w:val="001A6869"/>
    <w:rsid w:val="001A6BD7"/>
    <w:rsid w:val="001A6DD3"/>
    <w:rsid w:val="001A6F92"/>
    <w:rsid w:val="001A720C"/>
    <w:rsid w:val="001A7792"/>
    <w:rsid w:val="001B0A4F"/>
    <w:rsid w:val="001B0C51"/>
    <w:rsid w:val="001B19A1"/>
    <w:rsid w:val="001B1BF1"/>
    <w:rsid w:val="001B2228"/>
    <w:rsid w:val="001B22EA"/>
    <w:rsid w:val="001B2AAE"/>
    <w:rsid w:val="001B2B3F"/>
    <w:rsid w:val="001B2B5D"/>
    <w:rsid w:val="001B32A3"/>
    <w:rsid w:val="001B336A"/>
    <w:rsid w:val="001B3415"/>
    <w:rsid w:val="001B417F"/>
    <w:rsid w:val="001B4A93"/>
    <w:rsid w:val="001B4C2D"/>
    <w:rsid w:val="001B54F5"/>
    <w:rsid w:val="001B5FBE"/>
    <w:rsid w:val="001B6725"/>
    <w:rsid w:val="001B67D1"/>
    <w:rsid w:val="001B711E"/>
    <w:rsid w:val="001B7BC9"/>
    <w:rsid w:val="001B7C4D"/>
    <w:rsid w:val="001C0D94"/>
    <w:rsid w:val="001C1921"/>
    <w:rsid w:val="001C1E94"/>
    <w:rsid w:val="001C2073"/>
    <w:rsid w:val="001C217C"/>
    <w:rsid w:val="001C234B"/>
    <w:rsid w:val="001C2D68"/>
    <w:rsid w:val="001C3295"/>
    <w:rsid w:val="001C3A7F"/>
    <w:rsid w:val="001C3AF0"/>
    <w:rsid w:val="001C4689"/>
    <w:rsid w:val="001C4EAC"/>
    <w:rsid w:val="001C4EB1"/>
    <w:rsid w:val="001C50B6"/>
    <w:rsid w:val="001C591A"/>
    <w:rsid w:val="001C595A"/>
    <w:rsid w:val="001C5CD1"/>
    <w:rsid w:val="001C5E3D"/>
    <w:rsid w:val="001C611B"/>
    <w:rsid w:val="001C6555"/>
    <w:rsid w:val="001C6A7C"/>
    <w:rsid w:val="001C6B13"/>
    <w:rsid w:val="001C6C64"/>
    <w:rsid w:val="001C6E37"/>
    <w:rsid w:val="001C75DF"/>
    <w:rsid w:val="001C7727"/>
    <w:rsid w:val="001C7DD1"/>
    <w:rsid w:val="001D0AAF"/>
    <w:rsid w:val="001D10A0"/>
    <w:rsid w:val="001D1122"/>
    <w:rsid w:val="001D1339"/>
    <w:rsid w:val="001D158E"/>
    <w:rsid w:val="001D1F75"/>
    <w:rsid w:val="001D21EB"/>
    <w:rsid w:val="001D28B8"/>
    <w:rsid w:val="001D296A"/>
    <w:rsid w:val="001D2AAA"/>
    <w:rsid w:val="001D3AED"/>
    <w:rsid w:val="001D480A"/>
    <w:rsid w:val="001D4C2F"/>
    <w:rsid w:val="001D4D7C"/>
    <w:rsid w:val="001D5324"/>
    <w:rsid w:val="001D59EA"/>
    <w:rsid w:val="001D59F9"/>
    <w:rsid w:val="001D610A"/>
    <w:rsid w:val="001D66B0"/>
    <w:rsid w:val="001D7313"/>
    <w:rsid w:val="001E0530"/>
    <w:rsid w:val="001E0604"/>
    <w:rsid w:val="001E1237"/>
    <w:rsid w:val="001E1357"/>
    <w:rsid w:val="001E1A1B"/>
    <w:rsid w:val="001E30D6"/>
    <w:rsid w:val="001E3152"/>
    <w:rsid w:val="001E3467"/>
    <w:rsid w:val="001E39BF"/>
    <w:rsid w:val="001E4990"/>
    <w:rsid w:val="001E5B80"/>
    <w:rsid w:val="001E6DCD"/>
    <w:rsid w:val="001E7491"/>
    <w:rsid w:val="001F05C0"/>
    <w:rsid w:val="001F0660"/>
    <w:rsid w:val="001F0859"/>
    <w:rsid w:val="001F0914"/>
    <w:rsid w:val="001F098A"/>
    <w:rsid w:val="001F0F6D"/>
    <w:rsid w:val="001F16AB"/>
    <w:rsid w:val="001F1CCF"/>
    <w:rsid w:val="001F1FCD"/>
    <w:rsid w:val="001F21C5"/>
    <w:rsid w:val="001F36BF"/>
    <w:rsid w:val="001F3B02"/>
    <w:rsid w:val="001F3E2A"/>
    <w:rsid w:val="001F4017"/>
    <w:rsid w:val="001F4E3A"/>
    <w:rsid w:val="001F5534"/>
    <w:rsid w:val="001F5E2F"/>
    <w:rsid w:val="001F5ED2"/>
    <w:rsid w:val="001F6B38"/>
    <w:rsid w:val="001F6F17"/>
    <w:rsid w:val="001F7B44"/>
    <w:rsid w:val="00200452"/>
    <w:rsid w:val="0020113B"/>
    <w:rsid w:val="002016DA"/>
    <w:rsid w:val="00202F97"/>
    <w:rsid w:val="0020349B"/>
    <w:rsid w:val="00203822"/>
    <w:rsid w:val="0020389D"/>
    <w:rsid w:val="002039D7"/>
    <w:rsid w:val="00203CD5"/>
    <w:rsid w:val="00203CF6"/>
    <w:rsid w:val="00203FE7"/>
    <w:rsid w:val="00204201"/>
    <w:rsid w:val="00204DF3"/>
    <w:rsid w:val="00205522"/>
    <w:rsid w:val="00205ABF"/>
    <w:rsid w:val="00205B62"/>
    <w:rsid w:val="00205EE1"/>
    <w:rsid w:val="00207E9B"/>
    <w:rsid w:val="0021123F"/>
    <w:rsid w:val="0021128E"/>
    <w:rsid w:val="002117BB"/>
    <w:rsid w:val="002119C1"/>
    <w:rsid w:val="00212194"/>
    <w:rsid w:val="00212B92"/>
    <w:rsid w:val="00213813"/>
    <w:rsid w:val="00213C0D"/>
    <w:rsid w:val="002141C8"/>
    <w:rsid w:val="0021483C"/>
    <w:rsid w:val="00214C80"/>
    <w:rsid w:val="002153FA"/>
    <w:rsid w:val="002155C3"/>
    <w:rsid w:val="0021572F"/>
    <w:rsid w:val="00216733"/>
    <w:rsid w:val="0021704D"/>
    <w:rsid w:val="002171C7"/>
    <w:rsid w:val="0021774A"/>
    <w:rsid w:val="002177C8"/>
    <w:rsid w:val="0021DB17"/>
    <w:rsid w:val="002203B4"/>
    <w:rsid w:val="002204A3"/>
    <w:rsid w:val="00221D26"/>
    <w:rsid w:val="0022228F"/>
    <w:rsid w:val="002225D7"/>
    <w:rsid w:val="00222A6E"/>
    <w:rsid w:val="00222F93"/>
    <w:rsid w:val="0022315D"/>
    <w:rsid w:val="002236BD"/>
    <w:rsid w:val="00223C21"/>
    <w:rsid w:val="00224D63"/>
    <w:rsid w:val="0022555A"/>
    <w:rsid w:val="00225711"/>
    <w:rsid w:val="00225D82"/>
    <w:rsid w:val="00225E85"/>
    <w:rsid w:val="00226239"/>
    <w:rsid w:val="0022657D"/>
    <w:rsid w:val="00226B7D"/>
    <w:rsid w:val="0022747E"/>
    <w:rsid w:val="00230585"/>
    <w:rsid w:val="00230AD4"/>
    <w:rsid w:val="002311B5"/>
    <w:rsid w:val="002318CB"/>
    <w:rsid w:val="0023238C"/>
    <w:rsid w:val="002324F1"/>
    <w:rsid w:val="002328C6"/>
    <w:rsid w:val="00232B50"/>
    <w:rsid w:val="00232E7B"/>
    <w:rsid w:val="00233441"/>
    <w:rsid w:val="002336A7"/>
    <w:rsid w:val="002336EA"/>
    <w:rsid w:val="002336EF"/>
    <w:rsid w:val="002338B6"/>
    <w:rsid w:val="00233963"/>
    <w:rsid w:val="00233BAC"/>
    <w:rsid w:val="00234BA4"/>
    <w:rsid w:val="00234BB9"/>
    <w:rsid w:val="00235A76"/>
    <w:rsid w:val="00235D02"/>
    <w:rsid w:val="00236178"/>
    <w:rsid w:val="0023642B"/>
    <w:rsid w:val="0023659F"/>
    <w:rsid w:val="00236763"/>
    <w:rsid w:val="002376D7"/>
    <w:rsid w:val="0023780B"/>
    <w:rsid w:val="002378AD"/>
    <w:rsid w:val="0024036A"/>
    <w:rsid w:val="002410AF"/>
    <w:rsid w:val="00241124"/>
    <w:rsid w:val="00241777"/>
    <w:rsid w:val="002419E9"/>
    <w:rsid w:val="002422F4"/>
    <w:rsid w:val="0024235F"/>
    <w:rsid w:val="002423E8"/>
    <w:rsid w:val="00242E6C"/>
    <w:rsid w:val="00242ED4"/>
    <w:rsid w:val="0024452B"/>
    <w:rsid w:val="00244A2F"/>
    <w:rsid w:val="00245166"/>
    <w:rsid w:val="002457A6"/>
    <w:rsid w:val="00245EB4"/>
    <w:rsid w:val="00245F2C"/>
    <w:rsid w:val="00246168"/>
    <w:rsid w:val="0024689E"/>
    <w:rsid w:val="002469D9"/>
    <w:rsid w:val="00246F1F"/>
    <w:rsid w:val="00246FE7"/>
    <w:rsid w:val="00247384"/>
    <w:rsid w:val="00247680"/>
    <w:rsid w:val="00247760"/>
    <w:rsid w:val="002502A8"/>
    <w:rsid w:val="00250B26"/>
    <w:rsid w:val="00251C5F"/>
    <w:rsid w:val="00251E96"/>
    <w:rsid w:val="0025246B"/>
    <w:rsid w:val="0025255C"/>
    <w:rsid w:val="00252645"/>
    <w:rsid w:val="00252CCE"/>
    <w:rsid w:val="00254A24"/>
    <w:rsid w:val="00254F5D"/>
    <w:rsid w:val="00255387"/>
    <w:rsid w:val="002556B5"/>
    <w:rsid w:val="00255862"/>
    <w:rsid w:val="002574F6"/>
    <w:rsid w:val="00257DCF"/>
    <w:rsid w:val="00257EBE"/>
    <w:rsid w:val="0026054E"/>
    <w:rsid w:val="00260976"/>
    <w:rsid w:val="00261030"/>
    <w:rsid w:val="00261B27"/>
    <w:rsid w:val="002620BB"/>
    <w:rsid w:val="00262679"/>
    <w:rsid w:val="00262F6F"/>
    <w:rsid w:val="00262FF6"/>
    <w:rsid w:val="00263071"/>
    <w:rsid w:val="00263113"/>
    <w:rsid w:val="002647C5"/>
    <w:rsid w:val="00265E72"/>
    <w:rsid w:val="00266547"/>
    <w:rsid w:val="00266DEE"/>
    <w:rsid w:val="002677FA"/>
    <w:rsid w:val="0026792C"/>
    <w:rsid w:val="00267CA8"/>
    <w:rsid w:val="00267D67"/>
    <w:rsid w:val="00267F77"/>
    <w:rsid w:val="0027017C"/>
    <w:rsid w:val="002708B1"/>
    <w:rsid w:val="00270EB0"/>
    <w:rsid w:val="00271A15"/>
    <w:rsid w:val="00271C9C"/>
    <w:rsid w:val="002727EE"/>
    <w:rsid w:val="00272C38"/>
    <w:rsid w:val="002732BC"/>
    <w:rsid w:val="00273664"/>
    <w:rsid w:val="002737CB"/>
    <w:rsid w:val="00273ACC"/>
    <w:rsid w:val="00273B29"/>
    <w:rsid w:val="00274406"/>
    <w:rsid w:val="002755B6"/>
    <w:rsid w:val="0027588B"/>
    <w:rsid w:val="00276C60"/>
    <w:rsid w:val="00276FDA"/>
    <w:rsid w:val="002778D3"/>
    <w:rsid w:val="00277B16"/>
    <w:rsid w:val="0028034E"/>
    <w:rsid w:val="00280492"/>
    <w:rsid w:val="002804EC"/>
    <w:rsid w:val="00281161"/>
    <w:rsid w:val="002815E0"/>
    <w:rsid w:val="00281A50"/>
    <w:rsid w:val="00282C20"/>
    <w:rsid w:val="00282C61"/>
    <w:rsid w:val="0028407A"/>
    <w:rsid w:val="002841D7"/>
    <w:rsid w:val="00285336"/>
    <w:rsid w:val="00285555"/>
    <w:rsid w:val="002856FC"/>
    <w:rsid w:val="002858FF"/>
    <w:rsid w:val="00285CFC"/>
    <w:rsid w:val="002868B3"/>
    <w:rsid w:val="00286A21"/>
    <w:rsid w:val="00287716"/>
    <w:rsid w:val="00290363"/>
    <w:rsid w:val="002903C9"/>
    <w:rsid w:val="002906E6"/>
    <w:rsid w:val="00290C63"/>
    <w:rsid w:val="0029211F"/>
    <w:rsid w:val="00293703"/>
    <w:rsid w:val="00293E62"/>
    <w:rsid w:val="00294080"/>
    <w:rsid w:val="0029422F"/>
    <w:rsid w:val="00294433"/>
    <w:rsid w:val="00294F1A"/>
    <w:rsid w:val="00295624"/>
    <w:rsid w:val="00295678"/>
    <w:rsid w:val="002959F3"/>
    <w:rsid w:val="00295D27"/>
    <w:rsid w:val="00295D2E"/>
    <w:rsid w:val="00296617"/>
    <w:rsid w:val="0029709B"/>
    <w:rsid w:val="0029744E"/>
    <w:rsid w:val="00297886"/>
    <w:rsid w:val="00297911"/>
    <w:rsid w:val="00297949"/>
    <w:rsid w:val="002A05AF"/>
    <w:rsid w:val="002A071A"/>
    <w:rsid w:val="002A0E47"/>
    <w:rsid w:val="002A2DAC"/>
    <w:rsid w:val="002A3535"/>
    <w:rsid w:val="002A4059"/>
    <w:rsid w:val="002A47BC"/>
    <w:rsid w:val="002A5351"/>
    <w:rsid w:val="002A53F6"/>
    <w:rsid w:val="002A5B22"/>
    <w:rsid w:val="002A5C63"/>
    <w:rsid w:val="002A5C76"/>
    <w:rsid w:val="002A5CA9"/>
    <w:rsid w:val="002A6B37"/>
    <w:rsid w:val="002A6E36"/>
    <w:rsid w:val="002A7601"/>
    <w:rsid w:val="002A7700"/>
    <w:rsid w:val="002B0027"/>
    <w:rsid w:val="002B0784"/>
    <w:rsid w:val="002B07F9"/>
    <w:rsid w:val="002B0A10"/>
    <w:rsid w:val="002B1A4A"/>
    <w:rsid w:val="002B1D22"/>
    <w:rsid w:val="002B2054"/>
    <w:rsid w:val="002B244C"/>
    <w:rsid w:val="002B292E"/>
    <w:rsid w:val="002B4394"/>
    <w:rsid w:val="002B4882"/>
    <w:rsid w:val="002B528B"/>
    <w:rsid w:val="002B57CF"/>
    <w:rsid w:val="002B58D7"/>
    <w:rsid w:val="002B5A3C"/>
    <w:rsid w:val="002B6204"/>
    <w:rsid w:val="002B691F"/>
    <w:rsid w:val="002B6A21"/>
    <w:rsid w:val="002B6D08"/>
    <w:rsid w:val="002B7203"/>
    <w:rsid w:val="002B7DC7"/>
    <w:rsid w:val="002B7E10"/>
    <w:rsid w:val="002B7F81"/>
    <w:rsid w:val="002C0ADB"/>
    <w:rsid w:val="002C0B66"/>
    <w:rsid w:val="002C23BD"/>
    <w:rsid w:val="002C2A65"/>
    <w:rsid w:val="002C2BF6"/>
    <w:rsid w:val="002C3747"/>
    <w:rsid w:val="002C3C39"/>
    <w:rsid w:val="002C3CA2"/>
    <w:rsid w:val="002C41A1"/>
    <w:rsid w:val="002C4DE4"/>
    <w:rsid w:val="002C4E19"/>
    <w:rsid w:val="002C5F93"/>
    <w:rsid w:val="002C6314"/>
    <w:rsid w:val="002C6970"/>
    <w:rsid w:val="002C6D04"/>
    <w:rsid w:val="002C758D"/>
    <w:rsid w:val="002C76C0"/>
    <w:rsid w:val="002C77A9"/>
    <w:rsid w:val="002C7C55"/>
    <w:rsid w:val="002D00ED"/>
    <w:rsid w:val="002D0215"/>
    <w:rsid w:val="002D034B"/>
    <w:rsid w:val="002D10D6"/>
    <w:rsid w:val="002D1802"/>
    <w:rsid w:val="002D1836"/>
    <w:rsid w:val="002D1B1A"/>
    <w:rsid w:val="002D2A65"/>
    <w:rsid w:val="002D318B"/>
    <w:rsid w:val="002D34F6"/>
    <w:rsid w:val="002D413D"/>
    <w:rsid w:val="002D4F72"/>
    <w:rsid w:val="002D6993"/>
    <w:rsid w:val="002D6EC5"/>
    <w:rsid w:val="002D6F60"/>
    <w:rsid w:val="002E0603"/>
    <w:rsid w:val="002E0642"/>
    <w:rsid w:val="002E0A6C"/>
    <w:rsid w:val="002E0EC4"/>
    <w:rsid w:val="002E1196"/>
    <w:rsid w:val="002E146B"/>
    <w:rsid w:val="002E1BA7"/>
    <w:rsid w:val="002E1DA8"/>
    <w:rsid w:val="002E2156"/>
    <w:rsid w:val="002E29A4"/>
    <w:rsid w:val="002E2DA5"/>
    <w:rsid w:val="002E34DA"/>
    <w:rsid w:val="002E3CA2"/>
    <w:rsid w:val="002E4D62"/>
    <w:rsid w:val="002E597D"/>
    <w:rsid w:val="002E6046"/>
    <w:rsid w:val="002E7CF3"/>
    <w:rsid w:val="002F0802"/>
    <w:rsid w:val="002F090E"/>
    <w:rsid w:val="002F11D2"/>
    <w:rsid w:val="002F1468"/>
    <w:rsid w:val="002F1874"/>
    <w:rsid w:val="002F289A"/>
    <w:rsid w:val="002F3002"/>
    <w:rsid w:val="002F3102"/>
    <w:rsid w:val="002F36D8"/>
    <w:rsid w:val="002F3763"/>
    <w:rsid w:val="002F39CC"/>
    <w:rsid w:val="002F4064"/>
    <w:rsid w:val="002F4A92"/>
    <w:rsid w:val="002F5767"/>
    <w:rsid w:val="002F5B8E"/>
    <w:rsid w:val="002F5C29"/>
    <w:rsid w:val="002F5F15"/>
    <w:rsid w:val="002F60F0"/>
    <w:rsid w:val="002F6DFD"/>
    <w:rsid w:val="002F7063"/>
    <w:rsid w:val="002F7537"/>
    <w:rsid w:val="00300252"/>
    <w:rsid w:val="0030025D"/>
    <w:rsid w:val="00300545"/>
    <w:rsid w:val="00302203"/>
    <w:rsid w:val="003026C5"/>
    <w:rsid w:val="00302D45"/>
    <w:rsid w:val="00303D7C"/>
    <w:rsid w:val="00304106"/>
    <w:rsid w:val="00304B7E"/>
    <w:rsid w:val="0030575C"/>
    <w:rsid w:val="00305800"/>
    <w:rsid w:val="00305AD9"/>
    <w:rsid w:val="00305B11"/>
    <w:rsid w:val="00305F5D"/>
    <w:rsid w:val="00306B02"/>
    <w:rsid w:val="00306DE0"/>
    <w:rsid w:val="00307F7D"/>
    <w:rsid w:val="0030BF6D"/>
    <w:rsid w:val="003105D8"/>
    <w:rsid w:val="00310B5D"/>
    <w:rsid w:val="0031101A"/>
    <w:rsid w:val="003110F8"/>
    <w:rsid w:val="003113A7"/>
    <w:rsid w:val="00311517"/>
    <w:rsid w:val="003123E0"/>
    <w:rsid w:val="0031294C"/>
    <w:rsid w:val="00313612"/>
    <w:rsid w:val="003146FF"/>
    <w:rsid w:val="00315494"/>
    <w:rsid w:val="003170C9"/>
    <w:rsid w:val="0031729B"/>
    <w:rsid w:val="003174B2"/>
    <w:rsid w:val="00317712"/>
    <w:rsid w:val="00317C7C"/>
    <w:rsid w:val="00317FC1"/>
    <w:rsid w:val="00317FEB"/>
    <w:rsid w:val="00320E54"/>
    <w:rsid w:val="0032136B"/>
    <w:rsid w:val="00321520"/>
    <w:rsid w:val="00323374"/>
    <w:rsid w:val="003237FB"/>
    <w:rsid w:val="00323FA4"/>
    <w:rsid w:val="003243E5"/>
    <w:rsid w:val="00324A45"/>
    <w:rsid w:val="00325349"/>
    <w:rsid w:val="003255E2"/>
    <w:rsid w:val="003260EA"/>
    <w:rsid w:val="00326880"/>
    <w:rsid w:val="00327102"/>
    <w:rsid w:val="00330382"/>
    <w:rsid w:val="003308DE"/>
    <w:rsid w:val="00330A47"/>
    <w:rsid w:val="00331E54"/>
    <w:rsid w:val="00331EC2"/>
    <w:rsid w:val="003322DA"/>
    <w:rsid w:val="00332579"/>
    <w:rsid w:val="00332A17"/>
    <w:rsid w:val="00332FA3"/>
    <w:rsid w:val="00334053"/>
    <w:rsid w:val="00334152"/>
    <w:rsid w:val="003346B9"/>
    <w:rsid w:val="00334800"/>
    <w:rsid w:val="00334D74"/>
    <w:rsid w:val="0033583D"/>
    <w:rsid w:val="00335DAC"/>
    <w:rsid w:val="003362BE"/>
    <w:rsid w:val="0033708A"/>
    <w:rsid w:val="003370B2"/>
    <w:rsid w:val="003371E8"/>
    <w:rsid w:val="0033732B"/>
    <w:rsid w:val="0034090F"/>
    <w:rsid w:val="00340CCB"/>
    <w:rsid w:val="00341646"/>
    <w:rsid w:val="00341AB9"/>
    <w:rsid w:val="00341F60"/>
    <w:rsid w:val="0034242D"/>
    <w:rsid w:val="003428C0"/>
    <w:rsid w:val="00342938"/>
    <w:rsid w:val="00342E5A"/>
    <w:rsid w:val="003432A5"/>
    <w:rsid w:val="00343B19"/>
    <w:rsid w:val="00344D7B"/>
    <w:rsid w:val="00345614"/>
    <w:rsid w:val="00346319"/>
    <w:rsid w:val="003464D1"/>
    <w:rsid w:val="00346F50"/>
    <w:rsid w:val="0034711D"/>
    <w:rsid w:val="0034763A"/>
    <w:rsid w:val="00347AA1"/>
    <w:rsid w:val="00347E2B"/>
    <w:rsid w:val="00347F4B"/>
    <w:rsid w:val="003500B7"/>
    <w:rsid w:val="00350AC4"/>
    <w:rsid w:val="00351686"/>
    <w:rsid w:val="00351722"/>
    <w:rsid w:val="0035183D"/>
    <w:rsid w:val="0035257F"/>
    <w:rsid w:val="00352EA0"/>
    <w:rsid w:val="00353344"/>
    <w:rsid w:val="00353ECE"/>
    <w:rsid w:val="00354BDF"/>
    <w:rsid w:val="00354C70"/>
    <w:rsid w:val="0035548F"/>
    <w:rsid w:val="00355838"/>
    <w:rsid w:val="003561C9"/>
    <w:rsid w:val="0035638D"/>
    <w:rsid w:val="00356592"/>
    <w:rsid w:val="00356EC9"/>
    <w:rsid w:val="003576C1"/>
    <w:rsid w:val="003579DD"/>
    <w:rsid w:val="00361208"/>
    <w:rsid w:val="0036123B"/>
    <w:rsid w:val="00361A61"/>
    <w:rsid w:val="0036231E"/>
    <w:rsid w:val="003623B4"/>
    <w:rsid w:val="003623CC"/>
    <w:rsid w:val="003624FD"/>
    <w:rsid w:val="003625FF"/>
    <w:rsid w:val="0036380E"/>
    <w:rsid w:val="00363CC8"/>
    <w:rsid w:val="00363FB0"/>
    <w:rsid w:val="003640E2"/>
    <w:rsid w:val="00364747"/>
    <w:rsid w:val="00364CBD"/>
    <w:rsid w:val="00365636"/>
    <w:rsid w:val="003657F4"/>
    <w:rsid w:val="003659D3"/>
    <w:rsid w:val="003664F1"/>
    <w:rsid w:val="003666EE"/>
    <w:rsid w:val="0036764E"/>
    <w:rsid w:val="00367B86"/>
    <w:rsid w:val="00370421"/>
    <w:rsid w:val="003706D0"/>
    <w:rsid w:val="00370B23"/>
    <w:rsid w:val="00370C7F"/>
    <w:rsid w:val="00370CB7"/>
    <w:rsid w:val="00371313"/>
    <w:rsid w:val="003719E5"/>
    <w:rsid w:val="00371FF9"/>
    <w:rsid w:val="00372300"/>
    <w:rsid w:val="00372897"/>
    <w:rsid w:val="003728AC"/>
    <w:rsid w:val="00372D97"/>
    <w:rsid w:val="0037309C"/>
    <w:rsid w:val="00373135"/>
    <w:rsid w:val="00373557"/>
    <w:rsid w:val="00373A9E"/>
    <w:rsid w:val="00374BC0"/>
    <w:rsid w:val="00375226"/>
    <w:rsid w:val="00376031"/>
    <w:rsid w:val="00376033"/>
    <w:rsid w:val="003760AB"/>
    <w:rsid w:val="003760CD"/>
    <w:rsid w:val="003764EF"/>
    <w:rsid w:val="0037763B"/>
    <w:rsid w:val="00377D7E"/>
    <w:rsid w:val="00380999"/>
    <w:rsid w:val="00380C38"/>
    <w:rsid w:val="00380D6B"/>
    <w:rsid w:val="00381070"/>
    <w:rsid w:val="003810FB"/>
    <w:rsid w:val="00382549"/>
    <w:rsid w:val="00382B9B"/>
    <w:rsid w:val="0038371E"/>
    <w:rsid w:val="00383972"/>
    <w:rsid w:val="00383A82"/>
    <w:rsid w:val="00383BA7"/>
    <w:rsid w:val="00383D2B"/>
    <w:rsid w:val="0038442C"/>
    <w:rsid w:val="003852FF"/>
    <w:rsid w:val="003858B8"/>
    <w:rsid w:val="00385F21"/>
    <w:rsid w:val="00386813"/>
    <w:rsid w:val="003870C6"/>
    <w:rsid w:val="003878A3"/>
    <w:rsid w:val="00390031"/>
    <w:rsid w:val="00390268"/>
    <w:rsid w:val="00390939"/>
    <w:rsid w:val="00392842"/>
    <w:rsid w:val="00392858"/>
    <w:rsid w:val="00392D2A"/>
    <w:rsid w:val="00392E4F"/>
    <w:rsid w:val="0039303A"/>
    <w:rsid w:val="003933BC"/>
    <w:rsid w:val="00393419"/>
    <w:rsid w:val="00393AB7"/>
    <w:rsid w:val="00393F27"/>
    <w:rsid w:val="00394825"/>
    <w:rsid w:val="00394892"/>
    <w:rsid w:val="00394A29"/>
    <w:rsid w:val="00394A54"/>
    <w:rsid w:val="00394D74"/>
    <w:rsid w:val="0039507C"/>
    <w:rsid w:val="00395EA9"/>
    <w:rsid w:val="00396895"/>
    <w:rsid w:val="00396F11"/>
    <w:rsid w:val="003975BA"/>
    <w:rsid w:val="00397659"/>
    <w:rsid w:val="003979CA"/>
    <w:rsid w:val="00397A94"/>
    <w:rsid w:val="003A0401"/>
    <w:rsid w:val="003A2461"/>
    <w:rsid w:val="003A24CC"/>
    <w:rsid w:val="003A2F27"/>
    <w:rsid w:val="003A30C7"/>
    <w:rsid w:val="003A429D"/>
    <w:rsid w:val="003A57D1"/>
    <w:rsid w:val="003A6FAB"/>
    <w:rsid w:val="003A73F1"/>
    <w:rsid w:val="003A7A97"/>
    <w:rsid w:val="003B0059"/>
    <w:rsid w:val="003B03F8"/>
    <w:rsid w:val="003B1190"/>
    <w:rsid w:val="003B11F3"/>
    <w:rsid w:val="003B1E86"/>
    <w:rsid w:val="003B1EE1"/>
    <w:rsid w:val="003B20FD"/>
    <w:rsid w:val="003B2394"/>
    <w:rsid w:val="003B28C7"/>
    <w:rsid w:val="003B2A5D"/>
    <w:rsid w:val="003B3340"/>
    <w:rsid w:val="003B3DDF"/>
    <w:rsid w:val="003B406E"/>
    <w:rsid w:val="003B4233"/>
    <w:rsid w:val="003B58A3"/>
    <w:rsid w:val="003B58F0"/>
    <w:rsid w:val="003B5939"/>
    <w:rsid w:val="003B59C2"/>
    <w:rsid w:val="003B5B57"/>
    <w:rsid w:val="003B7B12"/>
    <w:rsid w:val="003B7C5F"/>
    <w:rsid w:val="003C0099"/>
    <w:rsid w:val="003C08B6"/>
    <w:rsid w:val="003C0A0E"/>
    <w:rsid w:val="003C0A38"/>
    <w:rsid w:val="003C0B24"/>
    <w:rsid w:val="003C0BB2"/>
    <w:rsid w:val="003C116B"/>
    <w:rsid w:val="003C1AA1"/>
    <w:rsid w:val="003C1F05"/>
    <w:rsid w:val="003C2097"/>
    <w:rsid w:val="003C209F"/>
    <w:rsid w:val="003C20AD"/>
    <w:rsid w:val="003C3275"/>
    <w:rsid w:val="003C35F9"/>
    <w:rsid w:val="003C3ABB"/>
    <w:rsid w:val="003C4F89"/>
    <w:rsid w:val="003C4FD7"/>
    <w:rsid w:val="003C5351"/>
    <w:rsid w:val="003C571F"/>
    <w:rsid w:val="003C575B"/>
    <w:rsid w:val="003C5892"/>
    <w:rsid w:val="003C59BA"/>
    <w:rsid w:val="003C5BC5"/>
    <w:rsid w:val="003C633D"/>
    <w:rsid w:val="003C6806"/>
    <w:rsid w:val="003C6A1F"/>
    <w:rsid w:val="003C6F05"/>
    <w:rsid w:val="003D0983"/>
    <w:rsid w:val="003D2081"/>
    <w:rsid w:val="003D2152"/>
    <w:rsid w:val="003D2782"/>
    <w:rsid w:val="003D2912"/>
    <w:rsid w:val="003D2C1E"/>
    <w:rsid w:val="003D303C"/>
    <w:rsid w:val="003D3B98"/>
    <w:rsid w:val="003D4800"/>
    <w:rsid w:val="003D4F39"/>
    <w:rsid w:val="003D54B8"/>
    <w:rsid w:val="003D5835"/>
    <w:rsid w:val="003D59D7"/>
    <w:rsid w:val="003D5A48"/>
    <w:rsid w:val="003D5C19"/>
    <w:rsid w:val="003D5C1D"/>
    <w:rsid w:val="003D5F3F"/>
    <w:rsid w:val="003D669B"/>
    <w:rsid w:val="003D6D43"/>
    <w:rsid w:val="003D7184"/>
    <w:rsid w:val="003D724E"/>
    <w:rsid w:val="003D7740"/>
    <w:rsid w:val="003D7FFC"/>
    <w:rsid w:val="003E0961"/>
    <w:rsid w:val="003E22C0"/>
    <w:rsid w:val="003E2687"/>
    <w:rsid w:val="003E378D"/>
    <w:rsid w:val="003E4081"/>
    <w:rsid w:val="003E415E"/>
    <w:rsid w:val="003E4417"/>
    <w:rsid w:val="003E47CA"/>
    <w:rsid w:val="003E4B42"/>
    <w:rsid w:val="003E57BB"/>
    <w:rsid w:val="003E61DD"/>
    <w:rsid w:val="003E75B1"/>
    <w:rsid w:val="003E7824"/>
    <w:rsid w:val="003E7BFE"/>
    <w:rsid w:val="003F0A44"/>
    <w:rsid w:val="003F0D99"/>
    <w:rsid w:val="003F1262"/>
    <w:rsid w:val="003F14AB"/>
    <w:rsid w:val="003F164C"/>
    <w:rsid w:val="003F23EC"/>
    <w:rsid w:val="003F25CD"/>
    <w:rsid w:val="003F25F7"/>
    <w:rsid w:val="003F343B"/>
    <w:rsid w:val="003F4E1A"/>
    <w:rsid w:val="003F5979"/>
    <w:rsid w:val="003F6506"/>
    <w:rsid w:val="003F6C21"/>
    <w:rsid w:val="003F7463"/>
    <w:rsid w:val="003F7C37"/>
    <w:rsid w:val="003F7D84"/>
    <w:rsid w:val="004000B2"/>
    <w:rsid w:val="0040058C"/>
    <w:rsid w:val="004008E6"/>
    <w:rsid w:val="00400C5C"/>
    <w:rsid w:val="004019B2"/>
    <w:rsid w:val="00402488"/>
    <w:rsid w:val="0040321D"/>
    <w:rsid w:val="00403238"/>
    <w:rsid w:val="00403D93"/>
    <w:rsid w:val="0040411A"/>
    <w:rsid w:val="00404B31"/>
    <w:rsid w:val="004054A9"/>
    <w:rsid w:val="00405D97"/>
    <w:rsid w:val="00407965"/>
    <w:rsid w:val="00410222"/>
    <w:rsid w:val="0041071D"/>
    <w:rsid w:val="004111EC"/>
    <w:rsid w:val="00411353"/>
    <w:rsid w:val="00411514"/>
    <w:rsid w:val="00411971"/>
    <w:rsid w:val="00411FF9"/>
    <w:rsid w:val="00412380"/>
    <w:rsid w:val="00412903"/>
    <w:rsid w:val="00412F53"/>
    <w:rsid w:val="00413223"/>
    <w:rsid w:val="0041324D"/>
    <w:rsid w:val="004132B4"/>
    <w:rsid w:val="00413AAF"/>
    <w:rsid w:val="00413DB8"/>
    <w:rsid w:val="00414341"/>
    <w:rsid w:val="00414488"/>
    <w:rsid w:val="00414B79"/>
    <w:rsid w:val="00414ED1"/>
    <w:rsid w:val="00415217"/>
    <w:rsid w:val="00415230"/>
    <w:rsid w:val="00415401"/>
    <w:rsid w:val="004155BB"/>
    <w:rsid w:val="004162F5"/>
    <w:rsid w:val="004166AB"/>
    <w:rsid w:val="00416A80"/>
    <w:rsid w:val="00416F82"/>
    <w:rsid w:val="00417056"/>
    <w:rsid w:val="004170FC"/>
    <w:rsid w:val="0042025F"/>
    <w:rsid w:val="004204D1"/>
    <w:rsid w:val="00421248"/>
    <w:rsid w:val="004212CB"/>
    <w:rsid w:val="00421F27"/>
    <w:rsid w:val="00422140"/>
    <w:rsid w:val="004222B8"/>
    <w:rsid w:val="00422C20"/>
    <w:rsid w:val="004236B7"/>
    <w:rsid w:val="00423F28"/>
    <w:rsid w:val="00424F50"/>
    <w:rsid w:val="00425544"/>
    <w:rsid w:val="004259B1"/>
    <w:rsid w:val="00425D07"/>
    <w:rsid w:val="00426977"/>
    <w:rsid w:val="00426A57"/>
    <w:rsid w:val="0042721F"/>
    <w:rsid w:val="0042798C"/>
    <w:rsid w:val="004279CC"/>
    <w:rsid w:val="00427FE5"/>
    <w:rsid w:val="004300D7"/>
    <w:rsid w:val="004304A0"/>
    <w:rsid w:val="00430F40"/>
    <w:rsid w:val="004316CE"/>
    <w:rsid w:val="00431E56"/>
    <w:rsid w:val="0043247A"/>
    <w:rsid w:val="004327F2"/>
    <w:rsid w:val="004327F6"/>
    <w:rsid w:val="0043297F"/>
    <w:rsid w:val="00432EC9"/>
    <w:rsid w:val="00433307"/>
    <w:rsid w:val="0043353F"/>
    <w:rsid w:val="004340AD"/>
    <w:rsid w:val="00434730"/>
    <w:rsid w:val="00435605"/>
    <w:rsid w:val="00436D2E"/>
    <w:rsid w:val="00437264"/>
    <w:rsid w:val="00437A86"/>
    <w:rsid w:val="00440A77"/>
    <w:rsid w:val="0044117C"/>
    <w:rsid w:val="00441BD2"/>
    <w:rsid w:val="00442DBF"/>
    <w:rsid w:val="00443311"/>
    <w:rsid w:val="00443372"/>
    <w:rsid w:val="0044391D"/>
    <w:rsid w:val="00443C21"/>
    <w:rsid w:val="0044413E"/>
    <w:rsid w:val="004443F1"/>
    <w:rsid w:val="00445294"/>
    <w:rsid w:val="004453E0"/>
    <w:rsid w:val="00445990"/>
    <w:rsid w:val="00445D69"/>
    <w:rsid w:val="004462C9"/>
    <w:rsid w:val="004464C9"/>
    <w:rsid w:val="004465C5"/>
    <w:rsid w:val="00446D79"/>
    <w:rsid w:val="004470C1"/>
    <w:rsid w:val="00447D8C"/>
    <w:rsid w:val="00450B2D"/>
    <w:rsid w:val="00451C83"/>
    <w:rsid w:val="00452333"/>
    <w:rsid w:val="004528C3"/>
    <w:rsid w:val="0045385C"/>
    <w:rsid w:val="00454009"/>
    <w:rsid w:val="00455ED4"/>
    <w:rsid w:val="004565AC"/>
    <w:rsid w:val="00456F0B"/>
    <w:rsid w:val="004577EE"/>
    <w:rsid w:val="0046012E"/>
    <w:rsid w:val="00460167"/>
    <w:rsid w:val="004602D9"/>
    <w:rsid w:val="0046083C"/>
    <w:rsid w:val="00460CA3"/>
    <w:rsid w:val="00460CF2"/>
    <w:rsid w:val="00461BE6"/>
    <w:rsid w:val="00461C4B"/>
    <w:rsid w:val="00462896"/>
    <w:rsid w:val="00462918"/>
    <w:rsid w:val="00462E2F"/>
    <w:rsid w:val="00463170"/>
    <w:rsid w:val="004632E2"/>
    <w:rsid w:val="0046385E"/>
    <w:rsid w:val="0046523F"/>
    <w:rsid w:val="004657D1"/>
    <w:rsid w:val="00465D30"/>
    <w:rsid w:val="00466462"/>
    <w:rsid w:val="004668BA"/>
    <w:rsid w:val="00466C76"/>
    <w:rsid w:val="004672D9"/>
    <w:rsid w:val="004679EA"/>
    <w:rsid w:val="00470421"/>
    <w:rsid w:val="004711BB"/>
    <w:rsid w:val="00471BA2"/>
    <w:rsid w:val="0047204D"/>
    <w:rsid w:val="00472797"/>
    <w:rsid w:val="00472994"/>
    <w:rsid w:val="004731EA"/>
    <w:rsid w:val="00474933"/>
    <w:rsid w:val="004756F0"/>
    <w:rsid w:val="00475A36"/>
    <w:rsid w:val="00475BA6"/>
    <w:rsid w:val="00476467"/>
    <w:rsid w:val="00476A95"/>
    <w:rsid w:val="00477B3C"/>
    <w:rsid w:val="00477C36"/>
    <w:rsid w:val="004803AE"/>
    <w:rsid w:val="004806B8"/>
    <w:rsid w:val="00480B16"/>
    <w:rsid w:val="00481BAA"/>
    <w:rsid w:val="00481C14"/>
    <w:rsid w:val="00481D55"/>
    <w:rsid w:val="004826DA"/>
    <w:rsid w:val="004827DB"/>
    <w:rsid w:val="00482AFD"/>
    <w:rsid w:val="00483012"/>
    <w:rsid w:val="004831C6"/>
    <w:rsid w:val="004842B1"/>
    <w:rsid w:val="004843F0"/>
    <w:rsid w:val="004844CB"/>
    <w:rsid w:val="00484ADC"/>
    <w:rsid w:val="00484B14"/>
    <w:rsid w:val="0048593F"/>
    <w:rsid w:val="00485F72"/>
    <w:rsid w:val="0048666E"/>
    <w:rsid w:val="00486995"/>
    <w:rsid w:val="004870E3"/>
    <w:rsid w:val="00487E64"/>
    <w:rsid w:val="00487F7E"/>
    <w:rsid w:val="00490094"/>
    <w:rsid w:val="00490407"/>
    <w:rsid w:val="0049079D"/>
    <w:rsid w:val="00491B83"/>
    <w:rsid w:val="00491E60"/>
    <w:rsid w:val="004927B4"/>
    <w:rsid w:val="00493275"/>
    <w:rsid w:val="00493647"/>
    <w:rsid w:val="00493878"/>
    <w:rsid w:val="00493B5A"/>
    <w:rsid w:val="00493E8C"/>
    <w:rsid w:val="00493F50"/>
    <w:rsid w:val="004946E8"/>
    <w:rsid w:val="0049480A"/>
    <w:rsid w:val="00494966"/>
    <w:rsid w:val="00494CFE"/>
    <w:rsid w:val="00494EB3"/>
    <w:rsid w:val="00495A19"/>
    <w:rsid w:val="004963A6"/>
    <w:rsid w:val="00496BB0"/>
    <w:rsid w:val="004977D4"/>
    <w:rsid w:val="004A0759"/>
    <w:rsid w:val="004A07FD"/>
    <w:rsid w:val="004A1173"/>
    <w:rsid w:val="004A1AEA"/>
    <w:rsid w:val="004A2109"/>
    <w:rsid w:val="004A23D9"/>
    <w:rsid w:val="004A2461"/>
    <w:rsid w:val="004A2AD4"/>
    <w:rsid w:val="004A2E2C"/>
    <w:rsid w:val="004A373B"/>
    <w:rsid w:val="004A39E3"/>
    <w:rsid w:val="004A3EE9"/>
    <w:rsid w:val="004A416D"/>
    <w:rsid w:val="004A4C54"/>
    <w:rsid w:val="004A507F"/>
    <w:rsid w:val="004A559A"/>
    <w:rsid w:val="004A61B2"/>
    <w:rsid w:val="004A62C5"/>
    <w:rsid w:val="004A6627"/>
    <w:rsid w:val="004A66A1"/>
    <w:rsid w:val="004A685E"/>
    <w:rsid w:val="004A695D"/>
    <w:rsid w:val="004A6C3F"/>
    <w:rsid w:val="004A7B08"/>
    <w:rsid w:val="004B03B2"/>
    <w:rsid w:val="004B0C2C"/>
    <w:rsid w:val="004B17EC"/>
    <w:rsid w:val="004B187F"/>
    <w:rsid w:val="004B2592"/>
    <w:rsid w:val="004B2646"/>
    <w:rsid w:val="004B27C1"/>
    <w:rsid w:val="004B29A1"/>
    <w:rsid w:val="004B2B72"/>
    <w:rsid w:val="004B2B7C"/>
    <w:rsid w:val="004B2E64"/>
    <w:rsid w:val="004B2E76"/>
    <w:rsid w:val="004B381C"/>
    <w:rsid w:val="004B39EA"/>
    <w:rsid w:val="004B3F84"/>
    <w:rsid w:val="004B5A2D"/>
    <w:rsid w:val="004B7308"/>
    <w:rsid w:val="004B7DE1"/>
    <w:rsid w:val="004C0314"/>
    <w:rsid w:val="004C1069"/>
    <w:rsid w:val="004C111C"/>
    <w:rsid w:val="004C1258"/>
    <w:rsid w:val="004C16F0"/>
    <w:rsid w:val="004C1BA5"/>
    <w:rsid w:val="004C1E10"/>
    <w:rsid w:val="004C21EF"/>
    <w:rsid w:val="004C22EA"/>
    <w:rsid w:val="004C2E9A"/>
    <w:rsid w:val="004C431F"/>
    <w:rsid w:val="004C4E06"/>
    <w:rsid w:val="004C50C0"/>
    <w:rsid w:val="004C5531"/>
    <w:rsid w:val="004C5EED"/>
    <w:rsid w:val="004C62A3"/>
    <w:rsid w:val="004C6945"/>
    <w:rsid w:val="004C6C2E"/>
    <w:rsid w:val="004C7D65"/>
    <w:rsid w:val="004D0DD3"/>
    <w:rsid w:val="004D0EF2"/>
    <w:rsid w:val="004D1017"/>
    <w:rsid w:val="004D197F"/>
    <w:rsid w:val="004D1E54"/>
    <w:rsid w:val="004D2902"/>
    <w:rsid w:val="004D2DC1"/>
    <w:rsid w:val="004D2E5F"/>
    <w:rsid w:val="004D305C"/>
    <w:rsid w:val="004D332E"/>
    <w:rsid w:val="004D36A4"/>
    <w:rsid w:val="004D4412"/>
    <w:rsid w:val="004D4B19"/>
    <w:rsid w:val="004D52E0"/>
    <w:rsid w:val="004D5987"/>
    <w:rsid w:val="004D5FCC"/>
    <w:rsid w:val="004D605F"/>
    <w:rsid w:val="004D68A9"/>
    <w:rsid w:val="004D7064"/>
    <w:rsid w:val="004D71C6"/>
    <w:rsid w:val="004D7C38"/>
    <w:rsid w:val="004D7CEA"/>
    <w:rsid w:val="004D7F57"/>
    <w:rsid w:val="004E00BD"/>
    <w:rsid w:val="004E02D8"/>
    <w:rsid w:val="004E0D32"/>
    <w:rsid w:val="004E1153"/>
    <w:rsid w:val="004E1522"/>
    <w:rsid w:val="004E1935"/>
    <w:rsid w:val="004E3FB4"/>
    <w:rsid w:val="004E6043"/>
    <w:rsid w:val="004E68E8"/>
    <w:rsid w:val="004E69E1"/>
    <w:rsid w:val="004E7BCD"/>
    <w:rsid w:val="004E7D83"/>
    <w:rsid w:val="004F00A1"/>
    <w:rsid w:val="004F06BB"/>
    <w:rsid w:val="004F0A2E"/>
    <w:rsid w:val="004F0CC5"/>
    <w:rsid w:val="004F12DD"/>
    <w:rsid w:val="004F1A25"/>
    <w:rsid w:val="004F1C4A"/>
    <w:rsid w:val="004F22AD"/>
    <w:rsid w:val="004F2658"/>
    <w:rsid w:val="004F2B90"/>
    <w:rsid w:val="004F38C1"/>
    <w:rsid w:val="004F410C"/>
    <w:rsid w:val="004F44FF"/>
    <w:rsid w:val="004F468D"/>
    <w:rsid w:val="004F4C4B"/>
    <w:rsid w:val="004F5CB7"/>
    <w:rsid w:val="004F6010"/>
    <w:rsid w:val="004F754B"/>
    <w:rsid w:val="004F7AC1"/>
    <w:rsid w:val="00500062"/>
    <w:rsid w:val="00500C40"/>
    <w:rsid w:val="005016F6"/>
    <w:rsid w:val="00501777"/>
    <w:rsid w:val="00501E92"/>
    <w:rsid w:val="005023ED"/>
    <w:rsid w:val="0050258B"/>
    <w:rsid w:val="00502845"/>
    <w:rsid w:val="00502C3B"/>
    <w:rsid w:val="00503BAB"/>
    <w:rsid w:val="005044AC"/>
    <w:rsid w:val="00504C76"/>
    <w:rsid w:val="0050523E"/>
    <w:rsid w:val="005052CC"/>
    <w:rsid w:val="0050574B"/>
    <w:rsid w:val="0050596F"/>
    <w:rsid w:val="00505B1A"/>
    <w:rsid w:val="00506096"/>
    <w:rsid w:val="005066F0"/>
    <w:rsid w:val="00507043"/>
    <w:rsid w:val="00507875"/>
    <w:rsid w:val="00507C3F"/>
    <w:rsid w:val="0050E2C2"/>
    <w:rsid w:val="00510818"/>
    <w:rsid w:val="00510983"/>
    <w:rsid w:val="0051194B"/>
    <w:rsid w:val="005122F5"/>
    <w:rsid w:val="005128C4"/>
    <w:rsid w:val="00512983"/>
    <w:rsid w:val="00512A8A"/>
    <w:rsid w:val="00513276"/>
    <w:rsid w:val="0051363D"/>
    <w:rsid w:val="00513AB8"/>
    <w:rsid w:val="00513EF2"/>
    <w:rsid w:val="00514306"/>
    <w:rsid w:val="00514663"/>
    <w:rsid w:val="00514667"/>
    <w:rsid w:val="00514C5E"/>
    <w:rsid w:val="00515802"/>
    <w:rsid w:val="005158F5"/>
    <w:rsid w:val="00516E72"/>
    <w:rsid w:val="00517214"/>
    <w:rsid w:val="00520779"/>
    <w:rsid w:val="00520B77"/>
    <w:rsid w:val="00521073"/>
    <w:rsid w:val="00521108"/>
    <w:rsid w:val="005211C0"/>
    <w:rsid w:val="005212B8"/>
    <w:rsid w:val="005220DA"/>
    <w:rsid w:val="00522213"/>
    <w:rsid w:val="00522684"/>
    <w:rsid w:val="00522A86"/>
    <w:rsid w:val="00522B87"/>
    <w:rsid w:val="00523C76"/>
    <w:rsid w:val="00523DEA"/>
    <w:rsid w:val="00524A1E"/>
    <w:rsid w:val="00524CC2"/>
    <w:rsid w:val="0052571C"/>
    <w:rsid w:val="0052573D"/>
    <w:rsid w:val="00525AD7"/>
    <w:rsid w:val="00525F8D"/>
    <w:rsid w:val="00525F98"/>
    <w:rsid w:val="005263CE"/>
    <w:rsid w:val="0053024B"/>
    <w:rsid w:val="00530781"/>
    <w:rsid w:val="005309AA"/>
    <w:rsid w:val="0053197A"/>
    <w:rsid w:val="00531CA4"/>
    <w:rsid w:val="00532AE3"/>
    <w:rsid w:val="00532CCA"/>
    <w:rsid w:val="00532D71"/>
    <w:rsid w:val="00532E0E"/>
    <w:rsid w:val="00532F07"/>
    <w:rsid w:val="005342B0"/>
    <w:rsid w:val="00535214"/>
    <w:rsid w:val="005352BB"/>
    <w:rsid w:val="00535CD0"/>
    <w:rsid w:val="00535E23"/>
    <w:rsid w:val="00536070"/>
    <w:rsid w:val="00536853"/>
    <w:rsid w:val="00536CC1"/>
    <w:rsid w:val="0053735D"/>
    <w:rsid w:val="00537740"/>
    <w:rsid w:val="00540776"/>
    <w:rsid w:val="005426C5"/>
    <w:rsid w:val="00542CEC"/>
    <w:rsid w:val="00542ED2"/>
    <w:rsid w:val="0054352E"/>
    <w:rsid w:val="0054372E"/>
    <w:rsid w:val="00543B2A"/>
    <w:rsid w:val="0054470C"/>
    <w:rsid w:val="005447F9"/>
    <w:rsid w:val="0054556A"/>
    <w:rsid w:val="00545574"/>
    <w:rsid w:val="0054681D"/>
    <w:rsid w:val="00546CB3"/>
    <w:rsid w:val="00546FC7"/>
    <w:rsid w:val="005473E9"/>
    <w:rsid w:val="00547682"/>
    <w:rsid w:val="0054793F"/>
    <w:rsid w:val="00547B71"/>
    <w:rsid w:val="005501FE"/>
    <w:rsid w:val="005509FC"/>
    <w:rsid w:val="00550BFD"/>
    <w:rsid w:val="00551910"/>
    <w:rsid w:val="00551CEB"/>
    <w:rsid w:val="005520B9"/>
    <w:rsid w:val="00552812"/>
    <w:rsid w:val="00552E7E"/>
    <w:rsid w:val="005532A8"/>
    <w:rsid w:val="00553D12"/>
    <w:rsid w:val="005542E5"/>
    <w:rsid w:val="0055461E"/>
    <w:rsid w:val="005550A4"/>
    <w:rsid w:val="005552C0"/>
    <w:rsid w:val="00555694"/>
    <w:rsid w:val="005565C5"/>
    <w:rsid w:val="005568A1"/>
    <w:rsid w:val="005573BB"/>
    <w:rsid w:val="00557E11"/>
    <w:rsid w:val="00557FE5"/>
    <w:rsid w:val="00560C06"/>
    <w:rsid w:val="005614EE"/>
    <w:rsid w:val="00561CFE"/>
    <w:rsid w:val="00561E0E"/>
    <w:rsid w:val="00561F56"/>
    <w:rsid w:val="005627A3"/>
    <w:rsid w:val="00563792"/>
    <w:rsid w:val="00563CFF"/>
    <w:rsid w:val="00564453"/>
    <w:rsid w:val="00564480"/>
    <w:rsid w:val="00565843"/>
    <w:rsid w:val="005665AE"/>
    <w:rsid w:val="00566F4B"/>
    <w:rsid w:val="0057026F"/>
    <w:rsid w:val="0057065C"/>
    <w:rsid w:val="00570BCB"/>
    <w:rsid w:val="00570CC7"/>
    <w:rsid w:val="005714A3"/>
    <w:rsid w:val="00571BDD"/>
    <w:rsid w:val="005722E9"/>
    <w:rsid w:val="0057268E"/>
    <w:rsid w:val="005732A9"/>
    <w:rsid w:val="005738FD"/>
    <w:rsid w:val="005739A9"/>
    <w:rsid w:val="00573C00"/>
    <w:rsid w:val="00573FD4"/>
    <w:rsid w:val="005757EE"/>
    <w:rsid w:val="005773FA"/>
    <w:rsid w:val="00577420"/>
    <w:rsid w:val="005777BD"/>
    <w:rsid w:val="00577890"/>
    <w:rsid w:val="005805DD"/>
    <w:rsid w:val="005807BF"/>
    <w:rsid w:val="00580F95"/>
    <w:rsid w:val="00581777"/>
    <w:rsid w:val="005817AE"/>
    <w:rsid w:val="00581CD2"/>
    <w:rsid w:val="00582F3E"/>
    <w:rsid w:val="00583130"/>
    <w:rsid w:val="0058357D"/>
    <w:rsid w:val="005848A9"/>
    <w:rsid w:val="00585CAA"/>
    <w:rsid w:val="00585FEA"/>
    <w:rsid w:val="0058624C"/>
    <w:rsid w:val="00586A68"/>
    <w:rsid w:val="0058771A"/>
    <w:rsid w:val="00587EAF"/>
    <w:rsid w:val="0058CF4F"/>
    <w:rsid w:val="005903AE"/>
    <w:rsid w:val="00590C0A"/>
    <w:rsid w:val="00590EA3"/>
    <w:rsid w:val="00591115"/>
    <w:rsid w:val="00591173"/>
    <w:rsid w:val="005913C4"/>
    <w:rsid w:val="0059165B"/>
    <w:rsid w:val="0059216C"/>
    <w:rsid w:val="00592314"/>
    <w:rsid w:val="0059346C"/>
    <w:rsid w:val="00593C0B"/>
    <w:rsid w:val="005943B6"/>
    <w:rsid w:val="005945EB"/>
    <w:rsid w:val="00594B7A"/>
    <w:rsid w:val="00595234"/>
    <w:rsid w:val="00595853"/>
    <w:rsid w:val="00595B18"/>
    <w:rsid w:val="00596CDC"/>
    <w:rsid w:val="0059705D"/>
    <w:rsid w:val="00597E4D"/>
    <w:rsid w:val="005A1345"/>
    <w:rsid w:val="005A28CC"/>
    <w:rsid w:val="005A2B26"/>
    <w:rsid w:val="005A30AB"/>
    <w:rsid w:val="005A3371"/>
    <w:rsid w:val="005A3D66"/>
    <w:rsid w:val="005A4876"/>
    <w:rsid w:val="005A4993"/>
    <w:rsid w:val="005A503B"/>
    <w:rsid w:val="005A5BCB"/>
    <w:rsid w:val="005A5E6F"/>
    <w:rsid w:val="005A6247"/>
    <w:rsid w:val="005A67F1"/>
    <w:rsid w:val="005A735B"/>
    <w:rsid w:val="005A772E"/>
    <w:rsid w:val="005A7FBA"/>
    <w:rsid w:val="005B06A6"/>
    <w:rsid w:val="005B10BC"/>
    <w:rsid w:val="005B1EB8"/>
    <w:rsid w:val="005B237E"/>
    <w:rsid w:val="005B31FA"/>
    <w:rsid w:val="005B38CA"/>
    <w:rsid w:val="005B39D7"/>
    <w:rsid w:val="005B3D89"/>
    <w:rsid w:val="005B40FB"/>
    <w:rsid w:val="005B41E5"/>
    <w:rsid w:val="005B4A09"/>
    <w:rsid w:val="005B6925"/>
    <w:rsid w:val="005B6D8B"/>
    <w:rsid w:val="005B7450"/>
    <w:rsid w:val="005B7C18"/>
    <w:rsid w:val="005B7C26"/>
    <w:rsid w:val="005B7ECE"/>
    <w:rsid w:val="005C01F4"/>
    <w:rsid w:val="005C0369"/>
    <w:rsid w:val="005C03CF"/>
    <w:rsid w:val="005C109B"/>
    <w:rsid w:val="005C14E8"/>
    <w:rsid w:val="005C1759"/>
    <w:rsid w:val="005C179E"/>
    <w:rsid w:val="005C1B4A"/>
    <w:rsid w:val="005C1D53"/>
    <w:rsid w:val="005C279B"/>
    <w:rsid w:val="005C2810"/>
    <w:rsid w:val="005C2B33"/>
    <w:rsid w:val="005C397B"/>
    <w:rsid w:val="005C4846"/>
    <w:rsid w:val="005C5AE6"/>
    <w:rsid w:val="005C5CDC"/>
    <w:rsid w:val="005C615B"/>
    <w:rsid w:val="005C745E"/>
    <w:rsid w:val="005C7492"/>
    <w:rsid w:val="005D0903"/>
    <w:rsid w:val="005D0DC0"/>
    <w:rsid w:val="005D1F38"/>
    <w:rsid w:val="005D1F4B"/>
    <w:rsid w:val="005D2143"/>
    <w:rsid w:val="005D2187"/>
    <w:rsid w:val="005D23BA"/>
    <w:rsid w:val="005D2906"/>
    <w:rsid w:val="005D37CB"/>
    <w:rsid w:val="005D37F3"/>
    <w:rsid w:val="005D38C6"/>
    <w:rsid w:val="005D3A2C"/>
    <w:rsid w:val="005D44FE"/>
    <w:rsid w:val="005D4E38"/>
    <w:rsid w:val="005D5112"/>
    <w:rsid w:val="005D52DF"/>
    <w:rsid w:val="005D59DE"/>
    <w:rsid w:val="005D6837"/>
    <w:rsid w:val="005D79A7"/>
    <w:rsid w:val="005E1045"/>
    <w:rsid w:val="005E2609"/>
    <w:rsid w:val="005E2AAB"/>
    <w:rsid w:val="005E364A"/>
    <w:rsid w:val="005E3FE8"/>
    <w:rsid w:val="005E4764"/>
    <w:rsid w:val="005E5880"/>
    <w:rsid w:val="005E68DA"/>
    <w:rsid w:val="005E7272"/>
    <w:rsid w:val="005E7A0F"/>
    <w:rsid w:val="005E7C3F"/>
    <w:rsid w:val="005E7DAD"/>
    <w:rsid w:val="005F03A1"/>
    <w:rsid w:val="005F1233"/>
    <w:rsid w:val="005F1451"/>
    <w:rsid w:val="005F1859"/>
    <w:rsid w:val="005F1C2A"/>
    <w:rsid w:val="005F3B66"/>
    <w:rsid w:val="005F3D79"/>
    <w:rsid w:val="005F465E"/>
    <w:rsid w:val="005F4A75"/>
    <w:rsid w:val="005F4C58"/>
    <w:rsid w:val="005F5073"/>
    <w:rsid w:val="005F551A"/>
    <w:rsid w:val="005F56AD"/>
    <w:rsid w:val="005F6058"/>
    <w:rsid w:val="005F7831"/>
    <w:rsid w:val="005F7DA4"/>
    <w:rsid w:val="006009DF"/>
    <w:rsid w:val="00601F92"/>
    <w:rsid w:val="00602FC3"/>
    <w:rsid w:val="0060425F"/>
    <w:rsid w:val="00604694"/>
    <w:rsid w:val="00604E57"/>
    <w:rsid w:val="006055E5"/>
    <w:rsid w:val="00607F39"/>
    <w:rsid w:val="006105B3"/>
    <w:rsid w:val="006105F7"/>
    <w:rsid w:val="00610D3C"/>
    <w:rsid w:val="006118B1"/>
    <w:rsid w:val="0061250E"/>
    <w:rsid w:val="00612553"/>
    <w:rsid w:val="0061317D"/>
    <w:rsid w:val="006133D1"/>
    <w:rsid w:val="00613EA4"/>
    <w:rsid w:val="00614482"/>
    <w:rsid w:val="006146A8"/>
    <w:rsid w:val="006151A7"/>
    <w:rsid w:val="00615588"/>
    <w:rsid w:val="0061585C"/>
    <w:rsid w:val="0061592E"/>
    <w:rsid w:val="00615B77"/>
    <w:rsid w:val="00615C9A"/>
    <w:rsid w:val="006160A8"/>
    <w:rsid w:val="006177DA"/>
    <w:rsid w:val="00617AE4"/>
    <w:rsid w:val="0062011A"/>
    <w:rsid w:val="006206AE"/>
    <w:rsid w:val="006214C8"/>
    <w:rsid w:val="006214DF"/>
    <w:rsid w:val="006215EB"/>
    <w:rsid w:val="0062199D"/>
    <w:rsid w:val="00622051"/>
    <w:rsid w:val="00622691"/>
    <w:rsid w:val="006228FF"/>
    <w:rsid w:val="00622970"/>
    <w:rsid w:val="006229A4"/>
    <w:rsid w:val="006238D9"/>
    <w:rsid w:val="00623E1B"/>
    <w:rsid w:val="006248B5"/>
    <w:rsid w:val="006253AE"/>
    <w:rsid w:val="0062551D"/>
    <w:rsid w:val="00625943"/>
    <w:rsid w:val="00625BF6"/>
    <w:rsid w:val="00625D6B"/>
    <w:rsid w:val="00625DE7"/>
    <w:rsid w:val="006260A2"/>
    <w:rsid w:val="00626222"/>
    <w:rsid w:val="00626445"/>
    <w:rsid w:val="00626846"/>
    <w:rsid w:val="00626C56"/>
    <w:rsid w:val="00626DAD"/>
    <w:rsid w:val="00627FD3"/>
    <w:rsid w:val="006301A3"/>
    <w:rsid w:val="0063059B"/>
    <w:rsid w:val="00630F4E"/>
    <w:rsid w:val="00631064"/>
    <w:rsid w:val="0063149C"/>
    <w:rsid w:val="00631D06"/>
    <w:rsid w:val="00631EFF"/>
    <w:rsid w:val="006321F4"/>
    <w:rsid w:val="00632298"/>
    <w:rsid w:val="0063255C"/>
    <w:rsid w:val="00632623"/>
    <w:rsid w:val="006339A3"/>
    <w:rsid w:val="00633CA8"/>
    <w:rsid w:val="00633F72"/>
    <w:rsid w:val="00634561"/>
    <w:rsid w:val="00635141"/>
    <w:rsid w:val="0063532A"/>
    <w:rsid w:val="00635450"/>
    <w:rsid w:val="006354C0"/>
    <w:rsid w:val="00635793"/>
    <w:rsid w:val="00635A56"/>
    <w:rsid w:val="00635E57"/>
    <w:rsid w:val="006365E9"/>
    <w:rsid w:val="00637266"/>
    <w:rsid w:val="00637F32"/>
    <w:rsid w:val="0064011D"/>
    <w:rsid w:val="00640191"/>
    <w:rsid w:val="00640632"/>
    <w:rsid w:val="00640F1A"/>
    <w:rsid w:val="0064120F"/>
    <w:rsid w:val="00641992"/>
    <w:rsid w:val="00642333"/>
    <w:rsid w:val="00643C7D"/>
    <w:rsid w:val="00643CB8"/>
    <w:rsid w:val="006444A5"/>
    <w:rsid w:val="00644B7E"/>
    <w:rsid w:val="00644C83"/>
    <w:rsid w:val="006464A7"/>
    <w:rsid w:val="0064699F"/>
    <w:rsid w:val="0064700A"/>
    <w:rsid w:val="00647876"/>
    <w:rsid w:val="0065048D"/>
    <w:rsid w:val="0065088A"/>
    <w:rsid w:val="00651030"/>
    <w:rsid w:val="006512DD"/>
    <w:rsid w:val="00651B15"/>
    <w:rsid w:val="00651D19"/>
    <w:rsid w:val="00652003"/>
    <w:rsid w:val="00652060"/>
    <w:rsid w:val="0065206A"/>
    <w:rsid w:val="006526E0"/>
    <w:rsid w:val="00652AA4"/>
    <w:rsid w:val="00652ACF"/>
    <w:rsid w:val="00652EDA"/>
    <w:rsid w:val="00653567"/>
    <w:rsid w:val="006536BA"/>
    <w:rsid w:val="00653F12"/>
    <w:rsid w:val="0065538C"/>
    <w:rsid w:val="00655759"/>
    <w:rsid w:val="00655D73"/>
    <w:rsid w:val="00655FA0"/>
    <w:rsid w:val="00656FCB"/>
    <w:rsid w:val="00657C97"/>
    <w:rsid w:val="00657F94"/>
    <w:rsid w:val="00660AF4"/>
    <w:rsid w:val="00661340"/>
    <w:rsid w:val="00661FF8"/>
    <w:rsid w:val="0066206A"/>
    <w:rsid w:val="00662B6C"/>
    <w:rsid w:val="00662C1F"/>
    <w:rsid w:val="00663639"/>
    <w:rsid w:val="00663992"/>
    <w:rsid w:val="00663F1B"/>
    <w:rsid w:val="006648C1"/>
    <w:rsid w:val="00665413"/>
    <w:rsid w:val="006658F4"/>
    <w:rsid w:val="006662D9"/>
    <w:rsid w:val="006662F6"/>
    <w:rsid w:val="006665D4"/>
    <w:rsid w:val="006667CA"/>
    <w:rsid w:val="00666FA7"/>
    <w:rsid w:val="00667716"/>
    <w:rsid w:val="00667BA0"/>
    <w:rsid w:val="00667D87"/>
    <w:rsid w:val="00667F93"/>
    <w:rsid w:val="006702C7"/>
    <w:rsid w:val="0067068F"/>
    <w:rsid w:val="006713C3"/>
    <w:rsid w:val="00671571"/>
    <w:rsid w:val="00672228"/>
    <w:rsid w:val="006723D7"/>
    <w:rsid w:val="00672409"/>
    <w:rsid w:val="00672C8D"/>
    <w:rsid w:val="00673C74"/>
    <w:rsid w:val="006749CA"/>
    <w:rsid w:val="00676070"/>
    <w:rsid w:val="006768F1"/>
    <w:rsid w:val="00677306"/>
    <w:rsid w:val="00677E55"/>
    <w:rsid w:val="00680036"/>
    <w:rsid w:val="00680290"/>
    <w:rsid w:val="00680F10"/>
    <w:rsid w:val="006812A7"/>
    <w:rsid w:val="00681DAD"/>
    <w:rsid w:val="0068211B"/>
    <w:rsid w:val="00683221"/>
    <w:rsid w:val="00683A52"/>
    <w:rsid w:val="00684F7C"/>
    <w:rsid w:val="00685142"/>
    <w:rsid w:val="0068544E"/>
    <w:rsid w:val="00685556"/>
    <w:rsid w:val="006855D8"/>
    <w:rsid w:val="00685728"/>
    <w:rsid w:val="00685924"/>
    <w:rsid w:val="006862FA"/>
    <w:rsid w:val="00686501"/>
    <w:rsid w:val="00686760"/>
    <w:rsid w:val="00687008"/>
    <w:rsid w:val="006875BF"/>
    <w:rsid w:val="00687CF5"/>
    <w:rsid w:val="0068D526"/>
    <w:rsid w:val="006904FA"/>
    <w:rsid w:val="0069187B"/>
    <w:rsid w:val="00691CD6"/>
    <w:rsid w:val="00691FB9"/>
    <w:rsid w:val="006925F2"/>
    <w:rsid w:val="0069290D"/>
    <w:rsid w:val="006930A2"/>
    <w:rsid w:val="0069339F"/>
    <w:rsid w:val="0069343B"/>
    <w:rsid w:val="00693DF8"/>
    <w:rsid w:val="00694249"/>
    <w:rsid w:val="00694268"/>
    <w:rsid w:val="00694A08"/>
    <w:rsid w:val="00694AA4"/>
    <w:rsid w:val="00694BA2"/>
    <w:rsid w:val="006951AA"/>
    <w:rsid w:val="0069557E"/>
    <w:rsid w:val="0069653A"/>
    <w:rsid w:val="006965BD"/>
    <w:rsid w:val="00697310"/>
    <w:rsid w:val="006975DB"/>
    <w:rsid w:val="00697B7C"/>
    <w:rsid w:val="00697B9E"/>
    <w:rsid w:val="006A063F"/>
    <w:rsid w:val="006A074A"/>
    <w:rsid w:val="006A0DD8"/>
    <w:rsid w:val="006A1054"/>
    <w:rsid w:val="006A11C3"/>
    <w:rsid w:val="006A1606"/>
    <w:rsid w:val="006A1E10"/>
    <w:rsid w:val="006A20AA"/>
    <w:rsid w:val="006A259C"/>
    <w:rsid w:val="006A2D7A"/>
    <w:rsid w:val="006A3707"/>
    <w:rsid w:val="006A385E"/>
    <w:rsid w:val="006A4D03"/>
    <w:rsid w:val="006A639A"/>
    <w:rsid w:val="006A6A94"/>
    <w:rsid w:val="006A70B1"/>
    <w:rsid w:val="006A715A"/>
    <w:rsid w:val="006A78C3"/>
    <w:rsid w:val="006B093D"/>
    <w:rsid w:val="006B0BC5"/>
    <w:rsid w:val="006B0FE4"/>
    <w:rsid w:val="006B153A"/>
    <w:rsid w:val="006B1595"/>
    <w:rsid w:val="006B20D8"/>
    <w:rsid w:val="006B2CFC"/>
    <w:rsid w:val="006B2F77"/>
    <w:rsid w:val="006B3726"/>
    <w:rsid w:val="006B3DEE"/>
    <w:rsid w:val="006B4835"/>
    <w:rsid w:val="006B4CDA"/>
    <w:rsid w:val="006B5ABC"/>
    <w:rsid w:val="006B5AC2"/>
    <w:rsid w:val="006B5DE8"/>
    <w:rsid w:val="006B6057"/>
    <w:rsid w:val="006B6FE4"/>
    <w:rsid w:val="006B768B"/>
    <w:rsid w:val="006B76ED"/>
    <w:rsid w:val="006C023E"/>
    <w:rsid w:val="006C1146"/>
    <w:rsid w:val="006C1953"/>
    <w:rsid w:val="006C1B54"/>
    <w:rsid w:val="006C27E8"/>
    <w:rsid w:val="006C3129"/>
    <w:rsid w:val="006C3254"/>
    <w:rsid w:val="006C3499"/>
    <w:rsid w:val="006C3541"/>
    <w:rsid w:val="006C4179"/>
    <w:rsid w:val="006C4B5C"/>
    <w:rsid w:val="006C4CC9"/>
    <w:rsid w:val="006C53A3"/>
    <w:rsid w:val="006C5B86"/>
    <w:rsid w:val="006C5D91"/>
    <w:rsid w:val="006C642D"/>
    <w:rsid w:val="006C76FD"/>
    <w:rsid w:val="006C78D8"/>
    <w:rsid w:val="006C79D8"/>
    <w:rsid w:val="006C79F2"/>
    <w:rsid w:val="006D00A3"/>
    <w:rsid w:val="006D01D1"/>
    <w:rsid w:val="006D1468"/>
    <w:rsid w:val="006D1B9D"/>
    <w:rsid w:val="006D2801"/>
    <w:rsid w:val="006D29BB"/>
    <w:rsid w:val="006D392E"/>
    <w:rsid w:val="006D3A02"/>
    <w:rsid w:val="006D4AD2"/>
    <w:rsid w:val="006D4AFF"/>
    <w:rsid w:val="006D4CA8"/>
    <w:rsid w:val="006D5610"/>
    <w:rsid w:val="006D5E0A"/>
    <w:rsid w:val="006D6113"/>
    <w:rsid w:val="006D6159"/>
    <w:rsid w:val="006D6422"/>
    <w:rsid w:val="006D6D6A"/>
    <w:rsid w:val="006D7110"/>
    <w:rsid w:val="006D71CC"/>
    <w:rsid w:val="006D7C05"/>
    <w:rsid w:val="006E1123"/>
    <w:rsid w:val="006E1515"/>
    <w:rsid w:val="006E15D4"/>
    <w:rsid w:val="006E1987"/>
    <w:rsid w:val="006E1C92"/>
    <w:rsid w:val="006E1CB5"/>
    <w:rsid w:val="006E2202"/>
    <w:rsid w:val="006E243E"/>
    <w:rsid w:val="006E2494"/>
    <w:rsid w:val="006E257E"/>
    <w:rsid w:val="006E302D"/>
    <w:rsid w:val="006E3B93"/>
    <w:rsid w:val="006E45A3"/>
    <w:rsid w:val="006E52CE"/>
    <w:rsid w:val="006E5AB7"/>
    <w:rsid w:val="006E5B16"/>
    <w:rsid w:val="006E5B79"/>
    <w:rsid w:val="006E6318"/>
    <w:rsid w:val="006E6877"/>
    <w:rsid w:val="006E764A"/>
    <w:rsid w:val="006F0089"/>
    <w:rsid w:val="006F0428"/>
    <w:rsid w:val="006F0EBF"/>
    <w:rsid w:val="006F1460"/>
    <w:rsid w:val="006F168A"/>
    <w:rsid w:val="006F18D1"/>
    <w:rsid w:val="006F2269"/>
    <w:rsid w:val="006F2659"/>
    <w:rsid w:val="006F274A"/>
    <w:rsid w:val="006F3C79"/>
    <w:rsid w:val="006F5C9C"/>
    <w:rsid w:val="006F6377"/>
    <w:rsid w:val="006F6671"/>
    <w:rsid w:val="006F6E22"/>
    <w:rsid w:val="006F7060"/>
    <w:rsid w:val="006F762C"/>
    <w:rsid w:val="006F7E69"/>
    <w:rsid w:val="007003E3"/>
    <w:rsid w:val="0070140B"/>
    <w:rsid w:val="00701858"/>
    <w:rsid w:val="00701A11"/>
    <w:rsid w:val="007036EF"/>
    <w:rsid w:val="00704019"/>
    <w:rsid w:val="00705474"/>
    <w:rsid w:val="00705DE5"/>
    <w:rsid w:val="007060B1"/>
    <w:rsid w:val="007062D8"/>
    <w:rsid w:val="007068DA"/>
    <w:rsid w:val="00707016"/>
    <w:rsid w:val="007071F8"/>
    <w:rsid w:val="007072AC"/>
    <w:rsid w:val="007073E1"/>
    <w:rsid w:val="007076F2"/>
    <w:rsid w:val="00707907"/>
    <w:rsid w:val="00707D36"/>
    <w:rsid w:val="00710469"/>
    <w:rsid w:val="007109BB"/>
    <w:rsid w:val="00710EEB"/>
    <w:rsid w:val="00710F98"/>
    <w:rsid w:val="007112D9"/>
    <w:rsid w:val="0071233B"/>
    <w:rsid w:val="00712A6D"/>
    <w:rsid w:val="00713807"/>
    <w:rsid w:val="00713E86"/>
    <w:rsid w:val="00713F43"/>
    <w:rsid w:val="0071400E"/>
    <w:rsid w:val="0071418F"/>
    <w:rsid w:val="00714222"/>
    <w:rsid w:val="00715915"/>
    <w:rsid w:val="00716171"/>
    <w:rsid w:val="00716BE8"/>
    <w:rsid w:val="007171E8"/>
    <w:rsid w:val="00717606"/>
    <w:rsid w:val="00717B2B"/>
    <w:rsid w:val="00721C65"/>
    <w:rsid w:val="0072268D"/>
    <w:rsid w:val="0072276C"/>
    <w:rsid w:val="00722B83"/>
    <w:rsid w:val="00723220"/>
    <w:rsid w:val="00723524"/>
    <w:rsid w:val="007236DF"/>
    <w:rsid w:val="007238BA"/>
    <w:rsid w:val="00723A10"/>
    <w:rsid w:val="00723D60"/>
    <w:rsid w:val="007240F1"/>
    <w:rsid w:val="00724205"/>
    <w:rsid w:val="00724C0F"/>
    <w:rsid w:val="007259EE"/>
    <w:rsid w:val="00726FC0"/>
    <w:rsid w:val="007275C8"/>
    <w:rsid w:val="007304DA"/>
    <w:rsid w:val="0073078C"/>
    <w:rsid w:val="00730C48"/>
    <w:rsid w:val="0073124F"/>
    <w:rsid w:val="007316D3"/>
    <w:rsid w:val="00732127"/>
    <w:rsid w:val="00732CB0"/>
    <w:rsid w:val="00732D2C"/>
    <w:rsid w:val="007330EF"/>
    <w:rsid w:val="00733464"/>
    <w:rsid w:val="007336EA"/>
    <w:rsid w:val="00733917"/>
    <w:rsid w:val="00733C43"/>
    <w:rsid w:val="007342F1"/>
    <w:rsid w:val="00734C77"/>
    <w:rsid w:val="007350AA"/>
    <w:rsid w:val="007355ED"/>
    <w:rsid w:val="00735766"/>
    <w:rsid w:val="007357FC"/>
    <w:rsid w:val="007365B4"/>
    <w:rsid w:val="00737BD4"/>
    <w:rsid w:val="00737D07"/>
    <w:rsid w:val="00737E37"/>
    <w:rsid w:val="007404EA"/>
    <w:rsid w:val="0074090A"/>
    <w:rsid w:val="007412FA"/>
    <w:rsid w:val="0074174A"/>
    <w:rsid w:val="007421C0"/>
    <w:rsid w:val="00742BEC"/>
    <w:rsid w:val="00742DEE"/>
    <w:rsid w:val="0074394F"/>
    <w:rsid w:val="00743D31"/>
    <w:rsid w:val="007440A2"/>
    <w:rsid w:val="007444FA"/>
    <w:rsid w:val="00744815"/>
    <w:rsid w:val="007449C8"/>
    <w:rsid w:val="0074506C"/>
    <w:rsid w:val="007452CF"/>
    <w:rsid w:val="00746203"/>
    <w:rsid w:val="00746261"/>
    <w:rsid w:val="00747309"/>
    <w:rsid w:val="00747D69"/>
    <w:rsid w:val="00747E43"/>
    <w:rsid w:val="0075001D"/>
    <w:rsid w:val="00750087"/>
    <w:rsid w:val="007501C1"/>
    <w:rsid w:val="007508B7"/>
    <w:rsid w:val="00751632"/>
    <w:rsid w:val="007516FB"/>
    <w:rsid w:val="00751B0F"/>
    <w:rsid w:val="00753045"/>
    <w:rsid w:val="00753253"/>
    <w:rsid w:val="00753F15"/>
    <w:rsid w:val="007541C9"/>
    <w:rsid w:val="007554E9"/>
    <w:rsid w:val="007556EA"/>
    <w:rsid w:val="00755AF5"/>
    <w:rsid w:val="00755B01"/>
    <w:rsid w:val="00756000"/>
    <w:rsid w:val="007568AD"/>
    <w:rsid w:val="00756FA4"/>
    <w:rsid w:val="0075714E"/>
    <w:rsid w:val="0075726D"/>
    <w:rsid w:val="007577EC"/>
    <w:rsid w:val="007579D7"/>
    <w:rsid w:val="00757BA5"/>
    <w:rsid w:val="00760933"/>
    <w:rsid w:val="007609A4"/>
    <w:rsid w:val="00760D78"/>
    <w:rsid w:val="0076136E"/>
    <w:rsid w:val="007618DD"/>
    <w:rsid w:val="00761B0E"/>
    <w:rsid w:val="007621DD"/>
    <w:rsid w:val="00762551"/>
    <w:rsid w:val="00762AE3"/>
    <w:rsid w:val="007635E3"/>
    <w:rsid w:val="0076494B"/>
    <w:rsid w:val="007649A1"/>
    <w:rsid w:val="00764E34"/>
    <w:rsid w:val="007663E6"/>
    <w:rsid w:val="0076660D"/>
    <w:rsid w:val="00766BC2"/>
    <w:rsid w:val="00766D81"/>
    <w:rsid w:val="0076741C"/>
    <w:rsid w:val="007675F4"/>
    <w:rsid w:val="00767F49"/>
    <w:rsid w:val="007702D9"/>
    <w:rsid w:val="007708A0"/>
    <w:rsid w:val="0077111F"/>
    <w:rsid w:val="007712AD"/>
    <w:rsid w:val="007713AB"/>
    <w:rsid w:val="00771537"/>
    <w:rsid w:val="00771DFF"/>
    <w:rsid w:val="007721BE"/>
    <w:rsid w:val="0077236D"/>
    <w:rsid w:val="00772463"/>
    <w:rsid w:val="007733EE"/>
    <w:rsid w:val="007738EF"/>
    <w:rsid w:val="00773910"/>
    <w:rsid w:val="00773F56"/>
    <w:rsid w:val="00774C30"/>
    <w:rsid w:val="00774EAB"/>
    <w:rsid w:val="0077534A"/>
    <w:rsid w:val="00775EA7"/>
    <w:rsid w:val="00776087"/>
    <w:rsid w:val="0077642F"/>
    <w:rsid w:val="0077681F"/>
    <w:rsid w:val="00776DE5"/>
    <w:rsid w:val="00777938"/>
    <w:rsid w:val="007779BD"/>
    <w:rsid w:val="00777D7C"/>
    <w:rsid w:val="00777D92"/>
    <w:rsid w:val="00777FDC"/>
    <w:rsid w:val="0078052F"/>
    <w:rsid w:val="00780D35"/>
    <w:rsid w:val="0078112E"/>
    <w:rsid w:val="00781631"/>
    <w:rsid w:val="00781801"/>
    <w:rsid w:val="00781924"/>
    <w:rsid w:val="00781A09"/>
    <w:rsid w:val="00781E0C"/>
    <w:rsid w:val="007826AC"/>
    <w:rsid w:val="0078287B"/>
    <w:rsid w:val="00783565"/>
    <w:rsid w:val="007836B9"/>
    <w:rsid w:val="007836FE"/>
    <w:rsid w:val="00783D45"/>
    <w:rsid w:val="00783D7D"/>
    <w:rsid w:val="00785AB9"/>
    <w:rsid w:val="007861EA"/>
    <w:rsid w:val="00786D0D"/>
    <w:rsid w:val="00786DC3"/>
    <w:rsid w:val="007873CC"/>
    <w:rsid w:val="00787E24"/>
    <w:rsid w:val="00787F29"/>
    <w:rsid w:val="00790363"/>
    <w:rsid w:val="00790D11"/>
    <w:rsid w:val="00791989"/>
    <w:rsid w:val="0079209C"/>
    <w:rsid w:val="00792831"/>
    <w:rsid w:val="00792E68"/>
    <w:rsid w:val="00793A51"/>
    <w:rsid w:val="00793D5B"/>
    <w:rsid w:val="00795037"/>
    <w:rsid w:val="007954CC"/>
    <w:rsid w:val="0079563D"/>
    <w:rsid w:val="007963DD"/>
    <w:rsid w:val="00797F3A"/>
    <w:rsid w:val="007A0B30"/>
    <w:rsid w:val="007A161A"/>
    <w:rsid w:val="007A21AE"/>
    <w:rsid w:val="007A2561"/>
    <w:rsid w:val="007A2B7C"/>
    <w:rsid w:val="007A2F05"/>
    <w:rsid w:val="007A2F3C"/>
    <w:rsid w:val="007A39C4"/>
    <w:rsid w:val="007A5298"/>
    <w:rsid w:val="007A5303"/>
    <w:rsid w:val="007A5673"/>
    <w:rsid w:val="007A5743"/>
    <w:rsid w:val="007A5943"/>
    <w:rsid w:val="007A5C10"/>
    <w:rsid w:val="007A64CA"/>
    <w:rsid w:val="007A70A1"/>
    <w:rsid w:val="007A7AA7"/>
    <w:rsid w:val="007A7BD9"/>
    <w:rsid w:val="007B0400"/>
    <w:rsid w:val="007B0775"/>
    <w:rsid w:val="007B0859"/>
    <w:rsid w:val="007B0AE4"/>
    <w:rsid w:val="007B1D40"/>
    <w:rsid w:val="007B4CC4"/>
    <w:rsid w:val="007B4D70"/>
    <w:rsid w:val="007B58D5"/>
    <w:rsid w:val="007B5E30"/>
    <w:rsid w:val="007B5F7C"/>
    <w:rsid w:val="007B61AE"/>
    <w:rsid w:val="007B6C08"/>
    <w:rsid w:val="007B7119"/>
    <w:rsid w:val="007B78D9"/>
    <w:rsid w:val="007B7982"/>
    <w:rsid w:val="007B7C06"/>
    <w:rsid w:val="007B7DF7"/>
    <w:rsid w:val="007C1723"/>
    <w:rsid w:val="007C1CDC"/>
    <w:rsid w:val="007C2E8F"/>
    <w:rsid w:val="007C3EBF"/>
    <w:rsid w:val="007C3EF9"/>
    <w:rsid w:val="007C4867"/>
    <w:rsid w:val="007C4BCD"/>
    <w:rsid w:val="007C4DFD"/>
    <w:rsid w:val="007C51CE"/>
    <w:rsid w:val="007C5498"/>
    <w:rsid w:val="007C5889"/>
    <w:rsid w:val="007C6A4A"/>
    <w:rsid w:val="007C7338"/>
    <w:rsid w:val="007C775A"/>
    <w:rsid w:val="007C77A6"/>
    <w:rsid w:val="007C7ABE"/>
    <w:rsid w:val="007D06A1"/>
    <w:rsid w:val="007D06AE"/>
    <w:rsid w:val="007D0B2F"/>
    <w:rsid w:val="007D0CC4"/>
    <w:rsid w:val="007D16C8"/>
    <w:rsid w:val="007D1980"/>
    <w:rsid w:val="007D1D23"/>
    <w:rsid w:val="007D1ECB"/>
    <w:rsid w:val="007D21A0"/>
    <w:rsid w:val="007D29D4"/>
    <w:rsid w:val="007D368B"/>
    <w:rsid w:val="007D3A3E"/>
    <w:rsid w:val="007D3CA9"/>
    <w:rsid w:val="007D464E"/>
    <w:rsid w:val="007D4933"/>
    <w:rsid w:val="007D4BD4"/>
    <w:rsid w:val="007D4F0F"/>
    <w:rsid w:val="007D54A0"/>
    <w:rsid w:val="007D558C"/>
    <w:rsid w:val="007D697E"/>
    <w:rsid w:val="007D71EF"/>
    <w:rsid w:val="007D72A2"/>
    <w:rsid w:val="007D7AEC"/>
    <w:rsid w:val="007E01CB"/>
    <w:rsid w:val="007E0E58"/>
    <w:rsid w:val="007E1419"/>
    <w:rsid w:val="007E27CE"/>
    <w:rsid w:val="007E28F2"/>
    <w:rsid w:val="007E2D3C"/>
    <w:rsid w:val="007E31B4"/>
    <w:rsid w:val="007E3C7F"/>
    <w:rsid w:val="007E5144"/>
    <w:rsid w:val="007E5508"/>
    <w:rsid w:val="007E5520"/>
    <w:rsid w:val="007E5A64"/>
    <w:rsid w:val="007E5F6F"/>
    <w:rsid w:val="007E6135"/>
    <w:rsid w:val="007F01F2"/>
    <w:rsid w:val="007F0308"/>
    <w:rsid w:val="007F083C"/>
    <w:rsid w:val="007F0A77"/>
    <w:rsid w:val="007F0AC4"/>
    <w:rsid w:val="007F1601"/>
    <w:rsid w:val="007F17B1"/>
    <w:rsid w:val="007F1BED"/>
    <w:rsid w:val="007F2B6F"/>
    <w:rsid w:val="007F32B7"/>
    <w:rsid w:val="007F3943"/>
    <w:rsid w:val="007F3A23"/>
    <w:rsid w:val="007F41B1"/>
    <w:rsid w:val="007F495E"/>
    <w:rsid w:val="007F588C"/>
    <w:rsid w:val="007F5FF9"/>
    <w:rsid w:val="007F65B9"/>
    <w:rsid w:val="007F795E"/>
    <w:rsid w:val="007F7CCC"/>
    <w:rsid w:val="007F7FBD"/>
    <w:rsid w:val="007F7FE7"/>
    <w:rsid w:val="00800125"/>
    <w:rsid w:val="008018E7"/>
    <w:rsid w:val="00801972"/>
    <w:rsid w:val="008020BA"/>
    <w:rsid w:val="008021CB"/>
    <w:rsid w:val="008029BE"/>
    <w:rsid w:val="00802B3A"/>
    <w:rsid w:val="008030F2"/>
    <w:rsid w:val="00803597"/>
    <w:rsid w:val="0080449F"/>
    <w:rsid w:val="008059E6"/>
    <w:rsid w:val="008071F6"/>
    <w:rsid w:val="00807422"/>
    <w:rsid w:val="008109DA"/>
    <w:rsid w:val="00811B03"/>
    <w:rsid w:val="00811F8D"/>
    <w:rsid w:val="008123F4"/>
    <w:rsid w:val="00812DE2"/>
    <w:rsid w:val="00812E8D"/>
    <w:rsid w:val="008134F4"/>
    <w:rsid w:val="0081433B"/>
    <w:rsid w:val="008151D7"/>
    <w:rsid w:val="00815C52"/>
    <w:rsid w:val="00815CA0"/>
    <w:rsid w:val="00815CFA"/>
    <w:rsid w:val="008165B4"/>
    <w:rsid w:val="008170FA"/>
    <w:rsid w:val="008174E3"/>
    <w:rsid w:val="008206AF"/>
    <w:rsid w:val="0082070D"/>
    <w:rsid w:val="00820AA1"/>
    <w:rsid w:val="0082109C"/>
    <w:rsid w:val="0082161E"/>
    <w:rsid w:val="00821E3C"/>
    <w:rsid w:val="00822C06"/>
    <w:rsid w:val="00822EF6"/>
    <w:rsid w:val="0082305C"/>
    <w:rsid w:val="00824FC6"/>
    <w:rsid w:val="00825DAF"/>
    <w:rsid w:val="00825EA4"/>
    <w:rsid w:val="008264DD"/>
    <w:rsid w:val="00827687"/>
    <w:rsid w:val="00827A1F"/>
    <w:rsid w:val="00831AD6"/>
    <w:rsid w:val="00831B6D"/>
    <w:rsid w:val="00833025"/>
    <w:rsid w:val="00833348"/>
    <w:rsid w:val="0083351F"/>
    <w:rsid w:val="00833BD5"/>
    <w:rsid w:val="008340BD"/>
    <w:rsid w:val="00834617"/>
    <w:rsid w:val="008361B9"/>
    <w:rsid w:val="00837149"/>
    <w:rsid w:val="008401A6"/>
    <w:rsid w:val="00840614"/>
    <w:rsid w:val="008417C5"/>
    <w:rsid w:val="00841E2E"/>
    <w:rsid w:val="00842378"/>
    <w:rsid w:val="00842630"/>
    <w:rsid w:val="0084287A"/>
    <w:rsid w:val="00842E86"/>
    <w:rsid w:val="0084352B"/>
    <w:rsid w:val="00843843"/>
    <w:rsid w:val="008447C3"/>
    <w:rsid w:val="00844813"/>
    <w:rsid w:val="00844C24"/>
    <w:rsid w:val="00844E55"/>
    <w:rsid w:val="00844F95"/>
    <w:rsid w:val="0084553F"/>
    <w:rsid w:val="00845CAD"/>
    <w:rsid w:val="00845EB7"/>
    <w:rsid w:val="008462C6"/>
    <w:rsid w:val="0084666A"/>
    <w:rsid w:val="0084788E"/>
    <w:rsid w:val="0085046E"/>
    <w:rsid w:val="00850EB1"/>
    <w:rsid w:val="0085245F"/>
    <w:rsid w:val="008525DE"/>
    <w:rsid w:val="00852A04"/>
    <w:rsid w:val="00853932"/>
    <w:rsid w:val="0085449A"/>
    <w:rsid w:val="00854599"/>
    <w:rsid w:val="008550B9"/>
    <w:rsid w:val="0085557F"/>
    <w:rsid w:val="00855B09"/>
    <w:rsid w:val="00855F6C"/>
    <w:rsid w:val="008564E8"/>
    <w:rsid w:val="00856B9B"/>
    <w:rsid w:val="00856CA5"/>
    <w:rsid w:val="00857103"/>
    <w:rsid w:val="00857A64"/>
    <w:rsid w:val="00860322"/>
    <w:rsid w:val="008617B4"/>
    <w:rsid w:val="00861D62"/>
    <w:rsid w:val="0086232E"/>
    <w:rsid w:val="008628EC"/>
    <w:rsid w:val="0086322D"/>
    <w:rsid w:val="00863A53"/>
    <w:rsid w:val="00864FB8"/>
    <w:rsid w:val="0086513D"/>
    <w:rsid w:val="008652CB"/>
    <w:rsid w:val="00865AEC"/>
    <w:rsid w:val="008669CE"/>
    <w:rsid w:val="00867082"/>
    <w:rsid w:val="00867FCC"/>
    <w:rsid w:val="008703BA"/>
    <w:rsid w:val="00871057"/>
    <w:rsid w:val="00871959"/>
    <w:rsid w:val="008726BF"/>
    <w:rsid w:val="0087302E"/>
    <w:rsid w:val="00873CA1"/>
    <w:rsid w:val="00873E3F"/>
    <w:rsid w:val="0087424A"/>
    <w:rsid w:val="008762BA"/>
    <w:rsid w:val="0087655A"/>
    <w:rsid w:val="00876908"/>
    <w:rsid w:val="00876A59"/>
    <w:rsid w:val="00877022"/>
    <w:rsid w:val="00877389"/>
    <w:rsid w:val="00877D60"/>
    <w:rsid w:val="00880477"/>
    <w:rsid w:val="00880C91"/>
    <w:rsid w:val="00880CFB"/>
    <w:rsid w:val="00880E4F"/>
    <w:rsid w:val="00881089"/>
    <w:rsid w:val="00881B59"/>
    <w:rsid w:val="00881C2D"/>
    <w:rsid w:val="00881CBA"/>
    <w:rsid w:val="00881D10"/>
    <w:rsid w:val="008820D0"/>
    <w:rsid w:val="00882627"/>
    <w:rsid w:val="00882E5E"/>
    <w:rsid w:val="008833B8"/>
    <w:rsid w:val="0088347D"/>
    <w:rsid w:val="00883491"/>
    <w:rsid w:val="00883A44"/>
    <w:rsid w:val="00883C7A"/>
    <w:rsid w:val="00883CDB"/>
    <w:rsid w:val="0088468F"/>
    <w:rsid w:val="00884ACA"/>
    <w:rsid w:val="00884E74"/>
    <w:rsid w:val="00885306"/>
    <w:rsid w:val="0088587B"/>
    <w:rsid w:val="008861C4"/>
    <w:rsid w:val="00886834"/>
    <w:rsid w:val="008868BF"/>
    <w:rsid w:val="008869D3"/>
    <w:rsid w:val="008872A7"/>
    <w:rsid w:val="00887F41"/>
    <w:rsid w:val="0089099C"/>
    <w:rsid w:val="00890CC6"/>
    <w:rsid w:val="00891357"/>
    <w:rsid w:val="0089259A"/>
    <w:rsid w:val="008925BC"/>
    <w:rsid w:val="00893576"/>
    <w:rsid w:val="00893912"/>
    <w:rsid w:val="00893A22"/>
    <w:rsid w:val="00894831"/>
    <w:rsid w:val="00894AEC"/>
    <w:rsid w:val="00894B53"/>
    <w:rsid w:val="00894D80"/>
    <w:rsid w:val="00894DE9"/>
    <w:rsid w:val="00895147"/>
    <w:rsid w:val="0089545B"/>
    <w:rsid w:val="00895C47"/>
    <w:rsid w:val="00896941"/>
    <w:rsid w:val="00897347"/>
    <w:rsid w:val="008A0145"/>
    <w:rsid w:val="008A10CE"/>
    <w:rsid w:val="008A129C"/>
    <w:rsid w:val="008A12BA"/>
    <w:rsid w:val="008A334C"/>
    <w:rsid w:val="008A53D2"/>
    <w:rsid w:val="008A5B19"/>
    <w:rsid w:val="008A60F4"/>
    <w:rsid w:val="008A655B"/>
    <w:rsid w:val="008A71CC"/>
    <w:rsid w:val="008A757C"/>
    <w:rsid w:val="008A7A0E"/>
    <w:rsid w:val="008A7E90"/>
    <w:rsid w:val="008A7F04"/>
    <w:rsid w:val="008A7F52"/>
    <w:rsid w:val="008B03B7"/>
    <w:rsid w:val="008B07CB"/>
    <w:rsid w:val="008B1099"/>
    <w:rsid w:val="008B1210"/>
    <w:rsid w:val="008B125F"/>
    <w:rsid w:val="008B166B"/>
    <w:rsid w:val="008B24CB"/>
    <w:rsid w:val="008B266D"/>
    <w:rsid w:val="008B35D0"/>
    <w:rsid w:val="008B4EA5"/>
    <w:rsid w:val="008B4FB2"/>
    <w:rsid w:val="008B5204"/>
    <w:rsid w:val="008B5C5F"/>
    <w:rsid w:val="008B5E3A"/>
    <w:rsid w:val="008B5ED3"/>
    <w:rsid w:val="008B64D9"/>
    <w:rsid w:val="008B7544"/>
    <w:rsid w:val="008B77D9"/>
    <w:rsid w:val="008C02E8"/>
    <w:rsid w:val="008C0842"/>
    <w:rsid w:val="008C08E2"/>
    <w:rsid w:val="008C09B7"/>
    <w:rsid w:val="008C0E15"/>
    <w:rsid w:val="008C0EB8"/>
    <w:rsid w:val="008C2202"/>
    <w:rsid w:val="008C2D83"/>
    <w:rsid w:val="008C3C8A"/>
    <w:rsid w:val="008C3CA5"/>
    <w:rsid w:val="008C42E3"/>
    <w:rsid w:val="008C4619"/>
    <w:rsid w:val="008C61FB"/>
    <w:rsid w:val="008C7352"/>
    <w:rsid w:val="008C76AF"/>
    <w:rsid w:val="008C7A6C"/>
    <w:rsid w:val="008C7D1A"/>
    <w:rsid w:val="008C7FFD"/>
    <w:rsid w:val="008D0154"/>
    <w:rsid w:val="008D1444"/>
    <w:rsid w:val="008D23D8"/>
    <w:rsid w:val="008D2404"/>
    <w:rsid w:val="008D2D4E"/>
    <w:rsid w:val="008D34C1"/>
    <w:rsid w:val="008D3BC3"/>
    <w:rsid w:val="008D3EEB"/>
    <w:rsid w:val="008D431F"/>
    <w:rsid w:val="008D45A8"/>
    <w:rsid w:val="008D4AAA"/>
    <w:rsid w:val="008D4FAE"/>
    <w:rsid w:val="008D4FB7"/>
    <w:rsid w:val="008D5A05"/>
    <w:rsid w:val="008D60DA"/>
    <w:rsid w:val="008D6A55"/>
    <w:rsid w:val="008D793E"/>
    <w:rsid w:val="008E0D43"/>
    <w:rsid w:val="008E1F59"/>
    <w:rsid w:val="008E2347"/>
    <w:rsid w:val="008E2B21"/>
    <w:rsid w:val="008E2ED8"/>
    <w:rsid w:val="008E3E11"/>
    <w:rsid w:val="008E4362"/>
    <w:rsid w:val="008E447B"/>
    <w:rsid w:val="008E463B"/>
    <w:rsid w:val="008E4D95"/>
    <w:rsid w:val="008E4DD6"/>
    <w:rsid w:val="008E5412"/>
    <w:rsid w:val="008E592C"/>
    <w:rsid w:val="008E5E33"/>
    <w:rsid w:val="008E621A"/>
    <w:rsid w:val="008E6AAD"/>
    <w:rsid w:val="008E7577"/>
    <w:rsid w:val="008E7C5C"/>
    <w:rsid w:val="008F1285"/>
    <w:rsid w:val="008F16FA"/>
    <w:rsid w:val="008F1752"/>
    <w:rsid w:val="008F2AE2"/>
    <w:rsid w:val="008F307C"/>
    <w:rsid w:val="008F30E6"/>
    <w:rsid w:val="008F33C4"/>
    <w:rsid w:val="008F3640"/>
    <w:rsid w:val="008F3D46"/>
    <w:rsid w:val="008F3F08"/>
    <w:rsid w:val="008F5BB9"/>
    <w:rsid w:val="008F5E1A"/>
    <w:rsid w:val="008F6695"/>
    <w:rsid w:val="008F6A71"/>
    <w:rsid w:val="008F742A"/>
    <w:rsid w:val="008F7840"/>
    <w:rsid w:val="008F7A0E"/>
    <w:rsid w:val="009002DC"/>
    <w:rsid w:val="00900478"/>
    <w:rsid w:val="0090080F"/>
    <w:rsid w:val="0090319F"/>
    <w:rsid w:val="00903542"/>
    <w:rsid w:val="0090367D"/>
    <w:rsid w:val="00903C8E"/>
    <w:rsid w:val="00904898"/>
    <w:rsid w:val="00904A67"/>
    <w:rsid w:val="00904D93"/>
    <w:rsid w:val="00905074"/>
    <w:rsid w:val="0090544D"/>
    <w:rsid w:val="00905E93"/>
    <w:rsid w:val="00905F12"/>
    <w:rsid w:val="009063AC"/>
    <w:rsid w:val="00906528"/>
    <w:rsid w:val="00906DA6"/>
    <w:rsid w:val="009076D3"/>
    <w:rsid w:val="009077FC"/>
    <w:rsid w:val="00907DC2"/>
    <w:rsid w:val="009100FB"/>
    <w:rsid w:val="009101B0"/>
    <w:rsid w:val="0091111B"/>
    <w:rsid w:val="009115A9"/>
    <w:rsid w:val="009116BE"/>
    <w:rsid w:val="0091254E"/>
    <w:rsid w:val="00912CE8"/>
    <w:rsid w:val="00913670"/>
    <w:rsid w:val="009143E2"/>
    <w:rsid w:val="00914899"/>
    <w:rsid w:val="00914BB0"/>
    <w:rsid w:val="009152CD"/>
    <w:rsid w:val="00915887"/>
    <w:rsid w:val="00915C09"/>
    <w:rsid w:val="00915C5A"/>
    <w:rsid w:val="00915FD7"/>
    <w:rsid w:val="009165C3"/>
    <w:rsid w:val="00916EF9"/>
    <w:rsid w:val="00916FB8"/>
    <w:rsid w:val="0092081C"/>
    <w:rsid w:val="00921230"/>
    <w:rsid w:val="0092177E"/>
    <w:rsid w:val="00921C18"/>
    <w:rsid w:val="00923449"/>
    <w:rsid w:val="00923E87"/>
    <w:rsid w:val="00924057"/>
    <w:rsid w:val="0092431D"/>
    <w:rsid w:val="0092482B"/>
    <w:rsid w:val="00924BBB"/>
    <w:rsid w:val="0092540E"/>
    <w:rsid w:val="009254AF"/>
    <w:rsid w:val="009255DF"/>
    <w:rsid w:val="00925C50"/>
    <w:rsid w:val="00925D22"/>
    <w:rsid w:val="00926AA1"/>
    <w:rsid w:val="0092716D"/>
    <w:rsid w:val="00927A46"/>
    <w:rsid w:val="00927AAA"/>
    <w:rsid w:val="00927E9A"/>
    <w:rsid w:val="00927E9B"/>
    <w:rsid w:val="0093056B"/>
    <w:rsid w:val="009310EE"/>
    <w:rsid w:val="00931394"/>
    <w:rsid w:val="0093147C"/>
    <w:rsid w:val="00932C7D"/>
    <w:rsid w:val="009333AF"/>
    <w:rsid w:val="009342E8"/>
    <w:rsid w:val="0093445C"/>
    <w:rsid w:val="0093486E"/>
    <w:rsid w:val="00935528"/>
    <w:rsid w:val="0093557F"/>
    <w:rsid w:val="00936C43"/>
    <w:rsid w:val="009376A4"/>
    <w:rsid w:val="009376EE"/>
    <w:rsid w:val="00937764"/>
    <w:rsid w:val="00937CAA"/>
    <w:rsid w:val="00940354"/>
    <w:rsid w:val="009407C1"/>
    <w:rsid w:val="009408F1"/>
    <w:rsid w:val="00940C01"/>
    <w:rsid w:val="00940E65"/>
    <w:rsid w:val="009417B3"/>
    <w:rsid w:val="00941CA9"/>
    <w:rsid w:val="00942F59"/>
    <w:rsid w:val="00943029"/>
    <w:rsid w:val="0094385E"/>
    <w:rsid w:val="009442B7"/>
    <w:rsid w:val="00945B5E"/>
    <w:rsid w:val="009466A2"/>
    <w:rsid w:val="00946A3F"/>
    <w:rsid w:val="00946B28"/>
    <w:rsid w:val="00947001"/>
    <w:rsid w:val="00947E2E"/>
    <w:rsid w:val="0095013C"/>
    <w:rsid w:val="00950262"/>
    <w:rsid w:val="009519CB"/>
    <w:rsid w:val="00952278"/>
    <w:rsid w:val="0095241B"/>
    <w:rsid w:val="00952587"/>
    <w:rsid w:val="009528D5"/>
    <w:rsid w:val="0095338A"/>
    <w:rsid w:val="009538F1"/>
    <w:rsid w:val="009539BD"/>
    <w:rsid w:val="00953FF0"/>
    <w:rsid w:val="00956A32"/>
    <w:rsid w:val="00956BF2"/>
    <w:rsid w:val="009571DA"/>
    <w:rsid w:val="00957374"/>
    <w:rsid w:val="00957CF8"/>
    <w:rsid w:val="00960EDC"/>
    <w:rsid w:val="009610C3"/>
    <w:rsid w:val="00961391"/>
    <w:rsid w:val="00961523"/>
    <w:rsid w:val="009624C9"/>
    <w:rsid w:val="0096252B"/>
    <w:rsid w:val="009625BD"/>
    <w:rsid w:val="00962E08"/>
    <w:rsid w:val="00963117"/>
    <w:rsid w:val="0096321A"/>
    <w:rsid w:val="009632AE"/>
    <w:rsid w:val="00963F24"/>
    <w:rsid w:val="00963F40"/>
    <w:rsid w:val="00964D09"/>
    <w:rsid w:val="009667DB"/>
    <w:rsid w:val="00967C84"/>
    <w:rsid w:val="0097015B"/>
    <w:rsid w:val="009704CE"/>
    <w:rsid w:val="00970C07"/>
    <w:rsid w:val="00970F81"/>
    <w:rsid w:val="00971600"/>
    <w:rsid w:val="00971D46"/>
    <w:rsid w:val="00971DE9"/>
    <w:rsid w:val="00972135"/>
    <w:rsid w:val="009725E7"/>
    <w:rsid w:val="00972630"/>
    <w:rsid w:val="00973457"/>
    <w:rsid w:val="009734D0"/>
    <w:rsid w:val="009745E4"/>
    <w:rsid w:val="009747C7"/>
    <w:rsid w:val="009753C9"/>
    <w:rsid w:val="00976C22"/>
    <w:rsid w:val="00977519"/>
    <w:rsid w:val="00977B95"/>
    <w:rsid w:val="00977C57"/>
    <w:rsid w:val="00980111"/>
    <w:rsid w:val="0098135C"/>
    <w:rsid w:val="009815AE"/>
    <w:rsid w:val="00981E0B"/>
    <w:rsid w:val="00982132"/>
    <w:rsid w:val="0098263F"/>
    <w:rsid w:val="00982A36"/>
    <w:rsid w:val="00983112"/>
    <w:rsid w:val="009831CB"/>
    <w:rsid w:val="00983FC0"/>
    <w:rsid w:val="009840E9"/>
    <w:rsid w:val="00984577"/>
    <w:rsid w:val="00984D60"/>
    <w:rsid w:val="00984E77"/>
    <w:rsid w:val="009855BA"/>
    <w:rsid w:val="0098584F"/>
    <w:rsid w:val="00986053"/>
    <w:rsid w:val="00987371"/>
    <w:rsid w:val="00987C46"/>
    <w:rsid w:val="009903B1"/>
    <w:rsid w:val="009908A2"/>
    <w:rsid w:val="00991191"/>
    <w:rsid w:val="00991D6E"/>
    <w:rsid w:val="0099228F"/>
    <w:rsid w:val="009923DC"/>
    <w:rsid w:val="00993A3E"/>
    <w:rsid w:val="00993B28"/>
    <w:rsid w:val="00993E89"/>
    <w:rsid w:val="00994153"/>
    <w:rsid w:val="009946D3"/>
    <w:rsid w:val="00994B37"/>
    <w:rsid w:val="00994DE3"/>
    <w:rsid w:val="009958A0"/>
    <w:rsid w:val="009966FC"/>
    <w:rsid w:val="009967F1"/>
    <w:rsid w:val="00997AB7"/>
    <w:rsid w:val="009A14E5"/>
    <w:rsid w:val="009A1776"/>
    <w:rsid w:val="009A19FF"/>
    <w:rsid w:val="009A1DFD"/>
    <w:rsid w:val="009A2062"/>
    <w:rsid w:val="009A224A"/>
    <w:rsid w:val="009A2384"/>
    <w:rsid w:val="009A3038"/>
    <w:rsid w:val="009A46D0"/>
    <w:rsid w:val="009A5632"/>
    <w:rsid w:val="009A582C"/>
    <w:rsid w:val="009A5846"/>
    <w:rsid w:val="009A5B9B"/>
    <w:rsid w:val="009A6188"/>
    <w:rsid w:val="009A6759"/>
    <w:rsid w:val="009A69E3"/>
    <w:rsid w:val="009A74D3"/>
    <w:rsid w:val="009B137B"/>
    <w:rsid w:val="009B24BD"/>
    <w:rsid w:val="009B2B09"/>
    <w:rsid w:val="009B2B0F"/>
    <w:rsid w:val="009B318A"/>
    <w:rsid w:val="009B3FCF"/>
    <w:rsid w:val="009B439F"/>
    <w:rsid w:val="009B46EC"/>
    <w:rsid w:val="009B48A7"/>
    <w:rsid w:val="009B526E"/>
    <w:rsid w:val="009B5A3C"/>
    <w:rsid w:val="009B5CE4"/>
    <w:rsid w:val="009B5ED0"/>
    <w:rsid w:val="009B62DB"/>
    <w:rsid w:val="009B67C9"/>
    <w:rsid w:val="009B6E30"/>
    <w:rsid w:val="009B6FCC"/>
    <w:rsid w:val="009B750A"/>
    <w:rsid w:val="009B7E9C"/>
    <w:rsid w:val="009BD505"/>
    <w:rsid w:val="009C047D"/>
    <w:rsid w:val="009C04D4"/>
    <w:rsid w:val="009C0B46"/>
    <w:rsid w:val="009C1625"/>
    <w:rsid w:val="009C2BE3"/>
    <w:rsid w:val="009C34EA"/>
    <w:rsid w:val="009C43E8"/>
    <w:rsid w:val="009C46DF"/>
    <w:rsid w:val="009C51FD"/>
    <w:rsid w:val="009C5846"/>
    <w:rsid w:val="009C5A48"/>
    <w:rsid w:val="009C6325"/>
    <w:rsid w:val="009C7ADE"/>
    <w:rsid w:val="009D06C9"/>
    <w:rsid w:val="009D09D1"/>
    <w:rsid w:val="009D0DB1"/>
    <w:rsid w:val="009D135C"/>
    <w:rsid w:val="009D1512"/>
    <w:rsid w:val="009D27A0"/>
    <w:rsid w:val="009D2A5A"/>
    <w:rsid w:val="009D31C7"/>
    <w:rsid w:val="009D327A"/>
    <w:rsid w:val="009D399A"/>
    <w:rsid w:val="009D3FF9"/>
    <w:rsid w:val="009D4A6D"/>
    <w:rsid w:val="009D4F7A"/>
    <w:rsid w:val="009D5578"/>
    <w:rsid w:val="009D5727"/>
    <w:rsid w:val="009D64E6"/>
    <w:rsid w:val="009D6A83"/>
    <w:rsid w:val="009D6ADF"/>
    <w:rsid w:val="009D743F"/>
    <w:rsid w:val="009D7546"/>
    <w:rsid w:val="009D7A9B"/>
    <w:rsid w:val="009E02EB"/>
    <w:rsid w:val="009E063F"/>
    <w:rsid w:val="009E0675"/>
    <w:rsid w:val="009E07D2"/>
    <w:rsid w:val="009E0934"/>
    <w:rsid w:val="009E0BB0"/>
    <w:rsid w:val="009E0BE3"/>
    <w:rsid w:val="009E158E"/>
    <w:rsid w:val="009E21AC"/>
    <w:rsid w:val="009E2914"/>
    <w:rsid w:val="009E2ABD"/>
    <w:rsid w:val="009E32B0"/>
    <w:rsid w:val="009E3357"/>
    <w:rsid w:val="009E37CD"/>
    <w:rsid w:val="009E3945"/>
    <w:rsid w:val="009E3E4E"/>
    <w:rsid w:val="009E3EA7"/>
    <w:rsid w:val="009E4874"/>
    <w:rsid w:val="009E5137"/>
    <w:rsid w:val="009E5238"/>
    <w:rsid w:val="009E702F"/>
    <w:rsid w:val="009E76FF"/>
    <w:rsid w:val="009F023A"/>
    <w:rsid w:val="009F0919"/>
    <w:rsid w:val="009F0987"/>
    <w:rsid w:val="009F0C9E"/>
    <w:rsid w:val="009F0E13"/>
    <w:rsid w:val="009F1138"/>
    <w:rsid w:val="009F1D67"/>
    <w:rsid w:val="009F2434"/>
    <w:rsid w:val="009F2810"/>
    <w:rsid w:val="009F2893"/>
    <w:rsid w:val="009F2B12"/>
    <w:rsid w:val="009F2CEB"/>
    <w:rsid w:val="009F319B"/>
    <w:rsid w:val="009F3D9F"/>
    <w:rsid w:val="009F3F35"/>
    <w:rsid w:val="009F4722"/>
    <w:rsid w:val="009F5923"/>
    <w:rsid w:val="009F5AE9"/>
    <w:rsid w:val="009F5C21"/>
    <w:rsid w:val="009F5D7D"/>
    <w:rsid w:val="009F616F"/>
    <w:rsid w:val="009F66EA"/>
    <w:rsid w:val="009F7BE7"/>
    <w:rsid w:val="00A0080D"/>
    <w:rsid w:val="00A00CD2"/>
    <w:rsid w:val="00A01448"/>
    <w:rsid w:val="00A0187B"/>
    <w:rsid w:val="00A02052"/>
    <w:rsid w:val="00A03E61"/>
    <w:rsid w:val="00A041D5"/>
    <w:rsid w:val="00A045FA"/>
    <w:rsid w:val="00A04E2D"/>
    <w:rsid w:val="00A05D61"/>
    <w:rsid w:val="00A06854"/>
    <w:rsid w:val="00A06D52"/>
    <w:rsid w:val="00A0703B"/>
    <w:rsid w:val="00A073D0"/>
    <w:rsid w:val="00A07758"/>
    <w:rsid w:val="00A07851"/>
    <w:rsid w:val="00A078CB"/>
    <w:rsid w:val="00A10549"/>
    <w:rsid w:val="00A108CE"/>
    <w:rsid w:val="00A114E6"/>
    <w:rsid w:val="00A1164C"/>
    <w:rsid w:val="00A11F42"/>
    <w:rsid w:val="00A12069"/>
    <w:rsid w:val="00A120C8"/>
    <w:rsid w:val="00A12A3B"/>
    <w:rsid w:val="00A12CED"/>
    <w:rsid w:val="00A13487"/>
    <w:rsid w:val="00A1360A"/>
    <w:rsid w:val="00A145DC"/>
    <w:rsid w:val="00A14F35"/>
    <w:rsid w:val="00A15C34"/>
    <w:rsid w:val="00A16194"/>
    <w:rsid w:val="00A16ABB"/>
    <w:rsid w:val="00A16D56"/>
    <w:rsid w:val="00A16E90"/>
    <w:rsid w:val="00A170D6"/>
    <w:rsid w:val="00A1719A"/>
    <w:rsid w:val="00A177C3"/>
    <w:rsid w:val="00A2098B"/>
    <w:rsid w:val="00A20A4E"/>
    <w:rsid w:val="00A21911"/>
    <w:rsid w:val="00A2226C"/>
    <w:rsid w:val="00A224A8"/>
    <w:rsid w:val="00A22586"/>
    <w:rsid w:val="00A2302E"/>
    <w:rsid w:val="00A23075"/>
    <w:rsid w:val="00A230C3"/>
    <w:rsid w:val="00A236B1"/>
    <w:rsid w:val="00A242A4"/>
    <w:rsid w:val="00A246A8"/>
    <w:rsid w:val="00A246B6"/>
    <w:rsid w:val="00A24D21"/>
    <w:rsid w:val="00A25E21"/>
    <w:rsid w:val="00A26FDD"/>
    <w:rsid w:val="00A27444"/>
    <w:rsid w:val="00A27946"/>
    <w:rsid w:val="00A301AF"/>
    <w:rsid w:val="00A31638"/>
    <w:rsid w:val="00A31DAB"/>
    <w:rsid w:val="00A32334"/>
    <w:rsid w:val="00A32380"/>
    <w:rsid w:val="00A3294F"/>
    <w:rsid w:val="00A33ABF"/>
    <w:rsid w:val="00A34F53"/>
    <w:rsid w:val="00A350B5"/>
    <w:rsid w:val="00A356EC"/>
    <w:rsid w:val="00A36787"/>
    <w:rsid w:val="00A36900"/>
    <w:rsid w:val="00A373BC"/>
    <w:rsid w:val="00A37DAB"/>
    <w:rsid w:val="00A40257"/>
    <w:rsid w:val="00A40F3A"/>
    <w:rsid w:val="00A40F9A"/>
    <w:rsid w:val="00A412D8"/>
    <w:rsid w:val="00A414F2"/>
    <w:rsid w:val="00A41991"/>
    <w:rsid w:val="00A41AC9"/>
    <w:rsid w:val="00A41F42"/>
    <w:rsid w:val="00A420C1"/>
    <w:rsid w:val="00A43E96"/>
    <w:rsid w:val="00A44AEC"/>
    <w:rsid w:val="00A44B28"/>
    <w:rsid w:val="00A453DD"/>
    <w:rsid w:val="00A4582C"/>
    <w:rsid w:val="00A462A5"/>
    <w:rsid w:val="00A466A8"/>
    <w:rsid w:val="00A46DE1"/>
    <w:rsid w:val="00A4716C"/>
    <w:rsid w:val="00A47283"/>
    <w:rsid w:val="00A473BD"/>
    <w:rsid w:val="00A5083F"/>
    <w:rsid w:val="00A50BBF"/>
    <w:rsid w:val="00A50D36"/>
    <w:rsid w:val="00A52031"/>
    <w:rsid w:val="00A52527"/>
    <w:rsid w:val="00A525D6"/>
    <w:rsid w:val="00A52BCA"/>
    <w:rsid w:val="00A531FE"/>
    <w:rsid w:val="00A5340B"/>
    <w:rsid w:val="00A53452"/>
    <w:rsid w:val="00A53584"/>
    <w:rsid w:val="00A535DB"/>
    <w:rsid w:val="00A54024"/>
    <w:rsid w:val="00A54EA1"/>
    <w:rsid w:val="00A556A5"/>
    <w:rsid w:val="00A56903"/>
    <w:rsid w:val="00A5742A"/>
    <w:rsid w:val="00A5782D"/>
    <w:rsid w:val="00A57A30"/>
    <w:rsid w:val="00A57CBD"/>
    <w:rsid w:val="00A608E2"/>
    <w:rsid w:val="00A61258"/>
    <w:rsid w:val="00A618F3"/>
    <w:rsid w:val="00A62527"/>
    <w:rsid w:val="00A6280E"/>
    <w:rsid w:val="00A63053"/>
    <w:rsid w:val="00A630BD"/>
    <w:rsid w:val="00A638F6"/>
    <w:rsid w:val="00A63E0C"/>
    <w:rsid w:val="00A63F0B"/>
    <w:rsid w:val="00A64794"/>
    <w:rsid w:val="00A650BA"/>
    <w:rsid w:val="00A65737"/>
    <w:rsid w:val="00A65B62"/>
    <w:rsid w:val="00A65F53"/>
    <w:rsid w:val="00A65F76"/>
    <w:rsid w:val="00A6600D"/>
    <w:rsid w:val="00A66246"/>
    <w:rsid w:val="00A66B37"/>
    <w:rsid w:val="00A66DF4"/>
    <w:rsid w:val="00A67988"/>
    <w:rsid w:val="00A700FE"/>
    <w:rsid w:val="00A70B30"/>
    <w:rsid w:val="00A70BB9"/>
    <w:rsid w:val="00A70D0C"/>
    <w:rsid w:val="00A70F08"/>
    <w:rsid w:val="00A71318"/>
    <w:rsid w:val="00A719FF"/>
    <w:rsid w:val="00A7215B"/>
    <w:rsid w:val="00A724D3"/>
    <w:rsid w:val="00A725EF"/>
    <w:rsid w:val="00A7287E"/>
    <w:rsid w:val="00A73744"/>
    <w:rsid w:val="00A739DE"/>
    <w:rsid w:val="00A73B15"/>
    <w:rsid w:val="00A74089"/>
    <w:rsid w:val="00A741B3"/>
    <w:rsid w:val="00A7536B"/>
    <w:rsid w:val="00A7682F"/>
    <w:rsid w:val="00A802DF"/>
    <w:rsid w:val="00A80608"/>
    <w:rsid w:val="00A8099C"/>
    <w:rsid w:val="00A80CD2"/>
    <w:rsid w:val="00A80E65"/>
    <w:rsid w:val="00A80F97"/>
    <w:rsid w:val="00A814E7"/>
    <w:rsid w:val="00A81923"/>
    <w:rsid w:val="00A81E9B"/>
    <w:rsid w:val="00A81F5D"/>
    <w:rsid w:val="00A824CB"/>
    <w:rsid w:val="00A82839"/>
    <w:rsid w:val="00A834F8"/>
    <w:rsid w:val="00A83652"/>
    <w:rsid w:val="00A839DD"/>
    <w:rsid w:val="00A83CB9"/>
    <w:rsid w:val="00A83E5A"/>
    <w:rsid w:val="00A85036"/>
    <w:rsid w:val="00A85279"/>
    <w:rsid w:val="00A85332"/>
    <w:rsid w:val="00A85BB3"/>
    <w:rsid w:val="00A85DD5"/>
    <w:rsid w:val="00A8638B"/>
    <w:rsid w:val="00A868B8"/>
    <w:rsid w:val="00A86C37"/>
    <w:rsid w:val="00A86F46"/>
    <w:rsid w:val="00A87155"/>
    <w:rsid w:val="00A8741B"/>
    <w:rsid w:val="00A87436"/>
    <w:rsid w:val="00A87480"/>
    <w:rsid w:val="00A87A29"/>
    <w:rsid w:val="00A87A55"/>
    <w:rsid w:val="00A87CB3"/>
    <w:rsid w:val="00A906A9"/>
    <w:rsid w:val="00A9075F"/>
    <w:rsid w:val="00A90C70"/>
    <w:rsid w:val="00A910B0"/>
    <w:rsid w:val="00A917D1"/>
    <w:rsid w:val="00A919B4"/>
    <w:rsid w:val="00A91D89"/>
    <w:rsid w:val="00A91E87"/>
    <w:rsid w:val="00A920A8"/>
    <w:rsid w:val="00A9220E"/>
    <w:rsid w:val="00A93044"/>
    <w:rsid w:val="00A93650"/>
    <w:rsid w:val="00A94476"/>
    <w:rsid w:val="00A95AF5"/>
    <w:rsid w:val="00A96BB9"/>
    <w:rsid w:val="00A9710D"/>
    <w:rsid w:val="00A97154"/>
    <w:rsid w:val="00A972BE"/>
    <w:rsid w:val="00AA0337"/>
    <w:rsid w:val="00AA05C9"/>
    <w:rsid w:val="00AA07DC"/>
    <w:rsid w:val="00AA11C4"/>
    <w:rsid w:val="00AA1568"/>
    <w:rsid w:val="00AA1894"/>
    <w:rsid w:val="00AA1B71"/>
    <w:rsid w:val="00AA2913"/>
    <w:rsid w:val="00AA3DEE"/>
    <w:rsid w:val="00AA3F29"/>
    <w:rsid w:val="00AA4551"/>
    <w:rsid w:val="00AA4D7B"/>
    <w:rsid w:val="00AA4FBB"/>
    <w:rsid w:val="00AA5BB3"/>
    <w:rsid w:val="00AA610C"/>
    <w:rsid w:val="00AA64FA"/>
    <w:rsid w:val="00AA67EC"/>
    <w:rsid w:val="00AA783A"/>
    <w:rsid w:val="00AA7C53"/>
    <w:rsid w:val="00AB0745"/>
    <w:rsid w:val="00AB129F"/>
    <w:rsid w:val="00AB20EC"/>
    <w:rsid w:val="00AB2C1B"/>
    <w:rsid w:val="00AB2D14"/>
    <w:rsid w:val="00AB3F42"/>
    <w:rsid w:val="00AB402B"/>
    <w:rsid w:val="00AB4243"/>
    <w:rsid w:val="00AB5A0F"/>
    <w:rsid w:val="00AB6430"/>
    <w:rsid w:val="00AB6EDD"/>
    <w:rsid w:val="00AB6FB9"/>
    <w:rsid w:val="00AB7DE6"/>
    <w:rsid w:val="00AC02A3"/>
    <w:rsid w:val="00AC0EE6"/>
    <w:rsid w:val="00AC1528"/>
    <w:rsid w:val="00AC18BC"/>
    <w:rsid w:val="00AC1D95"/>
    <w:rsid w:val="00AC2D9F"/>
    <w:rsid w:val="00AC2F6B"/>
    <w:rsid w:val="00AC2FCB"/>
    <w:rsid w:val="00AC4832"/>
    <w:rsid w:val="00AC55B1"/>
    <w:rsid w:val="00AC5654"/>
    <w:rsid w:val="00AC60A5"/>
    <w:rsid w:val="00AC650C"/>
    <w:rsid w:val="00AC6AD2"/>
    <w:rsid w:val="00AC6F7B"/>
    <w:rsid w:val="00AC741B"/>
    <w:rsid w:val="00AC7AC1"/>
    <w:rsid w:val="00AC7B72"/>
    <w:rsid w:val="00AC7C92"/>
    <w:rsid w:val="00AD0039"/>
    <w:rsid w:val="00AD02C0"/>
    <w:rsid w:val="00AD158E"/>
    <w:rsid w:val="00AD1B01"/>
    <w:rsid w:val="00AD2DC5"/>
    <w:rsid w:val="00AD2F57"/>
    <w:rsid w:val="00AD2FA2"/>
    <w:rsid w:val="00AD39C4"/>
    <w:rsid w:val="00AD42CF"/>
    <w:rsid w:val="00AD4423"/>
    <w:rsid w:val="00AD53E3"/>
    <w:rsid w:val="00AD5457"/>
    <w:rsid w:val="00AD646E"/>
    <w:rsid w:val="00AD65E9"/>
    <w:rsid w:val="00AD6618"/>
    <w:rsid w:val="00AD68D6"/>
    <w:rsid w:val="00AD7384"/>
    <w:rsid w:val="00AD73C4"/>
    <w:rsid w:val="00AD77E5"/>
    <w:rsid w:val="00AD7942"/>
    <w:rsid w:val="00AD7E3E"/>
    <w:rsid w:val="00AE16A7"/>
    <w:rsid w:val="00AE1ACD"/>
    <w:rsid w:val="00AE1E65"/>
    <w:rsid w:val="00AE3041"/>
    <w:rsid w:val="00AE3814"/>
    <w:rsid w:val="00AE38A1"/>
    <w:rsid w:val="00AE3C55"/>
    <w:rsid w:val="00AE3F53"/>
    <w:rsid w:val="00AE4D30"/>
    <w:rsid w:val="00AE4D99"/>
    <w:rsid w:val="00AE50D7"/>
    <w:rsid w:val="00AE58AD"/>
    <w:rsid w:val="00AE5CB5"/>
    <w:rsid w:val="00AE605F"/>
    <w:rsid w:val="00AE6128"/>
    <w:rsid w:val="00AE62C7"/>
    <w:rsid w:val="00AE62C9"/>
    <w:rsid w:val="00AE6343"/>
    <w:rsid w:val="00AE63D1"/>
    <w:rsid w:val="00AE68B3"/>
    <w:rsid w:val="00AE6FDD"/>
    <w:rsid w:val="00AE714F"/>
    <w:rsid w:val="00AF01F1"/>
    <w:rsid w:val="00AF0243"/>
    <w:rsid w:val="00AF0C8B"/>
    <w:rsid w:val="00AF1591"/>
    <w:rsid w:val="00AF1DC8"/>
    <w:rsid w:val="00AF1F81"/>
    <w:rsid w:val="00AF22BF"/>
    <w:rsid w:val="00AF25AA"/>
    <w:rsid w:val="00AF39FA"/>
    <w:rsid w:val="00AF3B35"/>
    <w:rsid w:val="00AF3BCA"/>
    <w:rsid w:val="00AF3E2B"/>
    <w:rsid w:val="00AF4371"/>
    <w:rsid w:val="00AF43F6"/>
    <w:rsid w:val="00AF49D2"/>
    <w:rsid w:val="00AF52AD"/>
    <w:rsid w:val="00AF52DD"/>
    <w:rsid w:val="00AF5541"/>
    <w:rsid w:val="00AF55D9"/>
    <w:rsid w:val="00AF5730"/>
    <w:rsid w:val="00AF6016"/>
    <w:rsid w:val="00AF61DC"/>
    <w:rsid w:val="00AF6414"/>
    <w:rsid w:val="00AF69BC"/>
    <w:rsid w:val="00AF7AC1"/>
    <w:rsid w:val="00AF7D33"/>
    <w:rsid w:val="00AF7D6E"/>
    <w:rsid w:val="00B00C49"/>
    <w:rsid w:val="00B00ED8"/>
    <w:rsid w:val="00B02191"/>
    <w:rsid w:val="00B021BD"/>
    <w:rsid w:val="00B02219"/>
    <w:rsid w:val="00B0252D"/>
    <w:rsid w:val="00B02A6C"/>
    <w:rsid w:val="00B032E3"/>
    <w:rsid w:val="00B036EB"/>
    <w:rsid w:val="00B03920"/>
    <w:rsid w:val="00B03A05"/>
    <w:rsid w:val="00B03DA2"/>
    <w:rsid w:val="00B03E61"/>
    <w:rsid w:val="00B03FE0"/>
    <w:rsid w:val="00B0421A"/>
    <w:rsid w:val="00B04E44"/>
    <w:rsid w:val="00B04F57"/>
    <w:rsid w:val="00B05CA0"/>
    <w:rsid w:val="00B05D6B"/>
    <w:rsid w:val="00B06E09"/>
    <w:rsid w:val="00B075B1"/>
    <w:rsid w:val="00B1012D"/>
    <w:rsid w:val="00B10A24"/>
    <w:rsid w:val="00B11E68"/>
    <w:rsid w:val="00B11F3B"/>
    <w:rsid w:val="00B12D43"/>
    <w:rsid w:val="00B12F2D"/>
    <w:rsid w:val="00B138B6"/>
    <w:rsid w:val="00B13D57"/>
    <w:rsid w:val="00B14698"/>
    <w:rsid w:val="00B15812"/>
    <w:rsid w:val="00B160D6"/>
    <w:rsid w:val="00B160F7"/>
    <w:rsid w:val="00B1651B"/>
    <w:rsid w:val="00B16766"/>
    <w:rsid w:val="00B1735B"/>
    <w:rsid w:val="00B1773F"/>
    <w:rsid w:val="00B179E3"/>
    <w:rsid w:val="00B17AE0"/>
    <w:rsid w:val="00B2036F"/>
    <w:rsid w:val="00B204D5"/>
    <w:rsid w:val="00B210F6"/>
    <w:rsid w:val="00B2169D"/>
    <w:rsid w:val="00B218AD"/>
    <w:rsid w:val="00B2276F"/>
    <w:rsid w:val="00B22FE2"/>
    <w:rsid w:val="00B2343E"/>
    <w:rsid w:val="00B2412B"/>
    <w:rsid w:val="00B2452C"/>
    <w:rsid w:val="00B2498C"/>
    <w:rsid w:val="00B24AEC"/>
    <w:rsid w:val="00B27E82"/>
    <w:rsid w:val="00B30271"/>
    <w:rsid w:val="00B302A4"/>
    <w:rsid w:val="00B3092B"/>
    <w:rsid w:val="00B30973"/>
    <w:rsid w:val="00B315ED"/>
    <w:rsid w:val="00B317B8"/>
    <w:rsid w:val="00B322CE"/>
    <w:rsid w:val="00B32BD5"/>
    <w:rsid w:val="00B32EE8"/>
    <w:rsid w:val="00B3314F"/>
    <w:rsid w:val="00B3331B"/>
    <w:rsid w:val="00B33A05"/>
    <w:rsid w:val="00B33DF4"/>
    <w:rsid w:val="00B33EEB"/>
    <w:rsid w:val="00B349FA"/>
    <w:rsid w:val="00B35DA9"/>
    <w:rsid w:val="00B36A3B"/>
    <w:rsid w:val="00B36A4D"/>
    <w:rsid w:val="00B36BAD"/>
    <w:rsid w:val="00B372BC"/>
    <w:rsid w:val="00B374DA"/>
    <w:rsid w:val="00B375BF"/>
    <w:rsid w:val="00B37788"/>
    <w:rsid w:val="00B37D2B"/>
    <w:rsid w:val="00B4014D"/>
    <w:rsid w:val="00B409E8"/>
    <w:rsid w:val="00B40A5D"/>
    <w:rsid w:val="00B41257"/>
    <w:rsid w:val="00B422BF"/>
    <w:rsid w:val="00B42EE7"/>
    <w:rsid w:val="00B43459"/>
    <w:rsid w:val="00B43DA5"/>
    <w:rsid w:val="00B43DEC"/>
    <w:rsid w:val="00B43EB0"/>
    <w:rsid w:val="00B44580"/>
    <w:rsid w:val="00B447C4"/>
    <w:rsid w:val="00B44974"/>
    <w:rsid w:val="00B44EA4"/>
    <w:rsid w:val="00B453E3"/>
    <w:rsid w:val="00B4570C"/>
    <w:rsid w:val="00B46024"/>
    <w:rsid w:val="00B46306"/>
    <w:rsid w:val="00B47A5D"/>
    <w:rsid w:val="00B47CAA"/>
    <w:rsid w:val="00B500C0"/>
    <w:rsid w:val="00B503DA"/>
    <w:rsid w:val="00B5171E"/>
    <w:rsid w:val="00B51A50"/>
    <w:rsid w:val="00B51E7C"/>
    <w:rsid w:val="00B52CBB"/>
    <w:rsid w:val="00B52D86"/>
    <w:rsid w:val="00B53341"/>
    <w:rsid w:val="00B53464"/>
    <w:rsid w:val="00B54297"/>
    <w:rsid w:val="00B55B04"/>
    <w:rsid w:val="00B5649C"/>
    <w:rsid w:val="00B57535"/>
    <w:rsid w:val="00B60513"/>
    <w:rsid w:val="00B606BF"/>
    <w:rsid w:val="00B61936"/>
    <w:rsid w:val="00B61EB7"/>
    <w:rsid w:val="00B62680"/>
    <w:rsid w:val="00B63091"/>
    <w:rsid w:val="00B63C1A"/>
    <w:rsid w:val="00B64080"/>
    <w:rsid w:val="00B6441F"/>
    <w:rsid w:val="00B64714"/>
    <w:rsid w:val="00B6486D"/>
    <w:rsid w:val="00B6496A"/>
    <w:rsid w:val="00B64B02"/>
    <w:rsid w:val="00B653A1"/>
    <w:rsid w:val="00B65755"/>
    <w:rsid w:val="00B65E17"/>
    <w:rsid w:val="00B6689D"/>
    <w:rsid w:val="00B67C53"/>
    <w:rsid w:val="00B702B8"/>
    <w:rsid w:val="00B70989"/>
    <w:rsid w:val="00B709A8"/>
    <w:rsid w:val="00B70F42"/>
    <w:rsid w:val="00B71286"/>
    <w:rsid w:val="00B7132C"/>
    <w:rsid w:val="00B719D7"/>
    <w:rsid w:val="00B724F1"/>
    <w:rsid w:val="00B7358B"/>
    <w:rsid w:val="00B73CA5"/>
    <w:rsid w:val="00B748CF"/>
    <w:rsid w:val="00B74913"/>
    <w:rsid w:val="00B74AC1"/>
    <w:rsid w:val="00B74B3F"/>
    <w:rsid w:val="00B74CA7"/>
    <w:rsid w:val="00B753E3"/>
    <w:rsid w:val="00B75FAE"/>
    <w:rsid w:val="00B76054"/>
    <w:rsid w:val="00B7645C"/>
    <w:rsid w:val="00B768C7"/>
    <w:rsid w:val="00B774E6"/>
    <w:rsid w:val="00B7791B"/>
    <w:rsid w:val="00B77D3F"/>
    <w:rsid w:val="00B77FA6"/>
    <w:rsid w:val="00B80561"/>
    <w:rsid w:val="00B80787"/>
    <w:rsid w:val="00B808C4"/>
    <w:rsid w:val="00B81032"/>
    <w:rsid w:val="00B8133B"/>
    <w:rsid w:val="00B815C6"/>
    <w:rsid w:val="00B819F7"/>
    <w:rsid w:val="00B81A82"/>
    <w:rsid w:val="00B81F4F"/>
    <w:rsid w:val="00B82EBD"/>
    <w:rsid w:val="00B8347E"/>
    <w:rsid w:val="00B8440E"/>
    <w:rsid w:val="00B84522"/>
    <w:rsid w:val="00B8507C"/>
    <w:rsid w:val="00B86117"/>
    <w:rsid w:val="00B861E2"/>
    <w:rsid w:val="00B86488"/>
    <w:rsid w:val="00B866A1"/>
    <w:rsid w:val="00B86D23"/>
    <w:rsid w:val="00B87172"/>
    <w:rsid w:val="00B87E01"/>
    <w:rsid w:val="00B91122"/>
    <w:rsid w:val="00B916E0"/>
    <w:rsid w:val="00B9218E"/>
    <w:rsid w:val="00B9220B"/>
    <w:rsid w:val="00B9220E"/>
    <w:rsid w:val="00B9265C"/>
    <w:rsid w:val="00B930F6"/>
    <w:rsid w:val="00B93B3B"/>
    <w:rsid w:val="00B94825"/>
    <w:rsid w:val="00B958ED"/>
    <w:rsid w:val="00B95F1E"/>
    <w:rsid w:val="00B961A9"/>
    <w:rsid w:val="00B96CAA"/>
    <w:rsid w:val="00B96E00"/>
    <w:rsid w:val="00B97215"/>
    <w:rsid w:val="00B97AE7"/>
    <w:rsid w:val="00B97B8F"/>
    <w:rsid w:val="00BA0EEA"/>
    <w:rsid w:val="00BA1D2E"/>
    <w:rsid w:val="00BA28E1"/>
    <w:rsid w:val="00BA3AE9"/>
    <w:rsid w:val="00BA3E42"/>
    <w:rsid w:val="00BA419E"/>
    <w:rsid w:val="00BA47E3"/>
    <w:rsid w:val="00BA4FCF"/>
    <w:rsid w:val="00BA55E3"/>
    <w:rsid w:val="00BA586F"/>
    <w:rsid w:val="00BA5950"/>
    <w:rsid w:val="00BA59AC"/>
    <w:rsid w:val="00BA644C"/>
    <w:rsid w:val="00BA6CAE"/>
    <w:rsid w:val="00BA7289"/>
    <w:rsid w:val="00BA74E4"/>
    <w:rsid w:val="00BB07FF"/>
    <w:rsid w:val="00BB0A2D"/>
    <w:rsid w:val="00BB0B99"/>
    <w:rsid w:val="00BB2C38"/>
    <w:rsid w:val="00BB2E27"/>
    <w:rsid w:val="00BB3DC4"/>
    <w:rsid w:val="00BB4229"/>
    <w:rsid w:val="00BB4F3D"/>
    <w:rsid w:val="00BB53F7"/>
    <w:rsid w:val="00BB543D"/>
    <w:rsid w:val="00BB70C5"/>
    <w:rsid w:val="00BB7576"/>
    <w:rsid w:val="00BB7666"/>
    <w:rsid w:val="00BB7AE4"/>
    <w:rsid w:val="00BC002D"/>
    <w:rsid w:val="00BC0122"/>
    <w:rsid w:val="00BC0216"/>
    <w:rsid w:val="00BC02CB"/>
    <w:rsid w:val="00BC0760"/>
    <w:rsid w:val="00BC11D9"/>
    <w:rsid w:val="00BC1322"/>
    <w:rsid w:val="00BC14A2"/>
    <w:rsid w:val="00BC1DCC"/>
    <w:rsid w:val="00BC1E7A"/>
    <w:rsid w:val="00BC2E03"/>
    <w:rsid w:val="00BC3509"/>
    <w:rsid w:val="00BC3676"/>
    <w:rsid w:val="00BC3896"/>
    <w:rsid w:val="00BC3CAD"/>
    <w:rsid w:val="00BC3FC8"/>
    <w:rsid w:val="00BC42B8"/>
    <w:rsid w:val="00BC4D14"/>
    <w:rsid w:val="00BC4D89"/>
    <w:rsid w:val="00BC4E67"/>
    <w:rsid w:val="00BC50E7"/>
    <w:rsid w:val="00BC5327"/>
    <w:rsid w:val="00BC547D"/>
    <w:rsid w:val="00BC5D06"/>
    <w:rsid w:val="00BC61CB"/>
    <w:rsid w:val="00BD0491"/>
    <w:rsid w:val="00BD0545"/>
    <w:rsid w:val="00BD0AAB"/>
    <w:rsid w:val="00BD1633"/>
    <w:rsid w:val="00BD195A"/>
    <w:rsid w:val="00BD1E8F"/>
    <w:rsid w:val="00BD2701"/>
    <w:rsid w:val="00BD2EF9"/>
    <w:rsid w:val="00BD3188"/>
    <w:rsid w:val="00BD3CF4"/>
    <w:rsid w:val="00BD4E38"/>
    <w:rsid w:val="00BD4F8E"/>
    <w:rsid w:val="00BD546E"/>
    <w:rsid w:val="00BD56EE"/>
    <w:rsid w:val="00BD5936"/>
    <w:rsid w:val="00BD5E22"/>
    <w:rsid w:val="00BD6052"/>
    <w:rsid w:val="00BD6068"/>
    <w:rsid w:val="00BD657E"/>
    <w:rsid w:val="00BD694F"/>
    <w:rsid w:val="00BD6D11"/>
    <w:rsid w:val="00BD7191"/>
    <w:rsid w:val="00BD71AC"/>
    <w:rsid w:val="00BD7E32"/>
    <w:rsid w:val="00BE0A0F"/>
    <w:rsid w:val="00BE27FE"/>
    <w:rsid w:val="00BE2890"/>
    <w:rsid w:val="00BE2E67"/>
    <w:rsid w:val="00BE2F91"/>
    <w:rsid w:val="00BE310E"/>
    <w:rsid w:val="00BE402D"/>
    <w:rsid w:val="00BE4353"/>
    <w:rsid w:val="00BE45B1"/>
    <w:rsid w:val="00BE4BF8"/>
    <w:rsid w:val="00BE534D"/>
    <w:rsid w:val="00BE554D"/>
    <w:rsid w:val="00BE5558"/>
    <w:rsid w:val="00BE58EA"/>
    <w:rsid w:val="00BE65BE"/>
    <w:rsid w:val="00BE6852"/>
    <w:rsid w:val="00BE6A1D"/>
    <w:rsid w:val="00BE6ADA"/>
    <w:rsid w:val="00BE730E"/>
    <w:rsid w:val="00BE7678"/>
    <w:rsid w:val="00BE7F5F"/>
    <w:rsid w:val="00BF165F"/>
    <w:rsid w:val="00BF16DE"/>
    <w:rsid w:val="00BF188F"/>
    <w:rsid w:val="00BF18FB"/>
    <w:rsid w:val="00BF1E24"/>
    <w:rsid w:val="00BF1F3C"/>
    <w:rsid w:val="00BF2CE5"/>
    <w:rsid w:val="00BF3AFE"/>
    <w:rsid w:val="00BF4E2E"/>
    <w:rsid w:val="00BF5358"/>
    <w:rsid w:val="00BF5B0E"/>
    <w:rsid w:val="00BF633E"/>
    <w:rsid w:val="00BF6CA9"/>
    <w:rsid w:val="00BF7089"/>
    <w:rsid w:val="00BF7229"/>
    <w:rsid w:val="00BF772E"/>
    <w:rsid w:val="00C008B0"/>
    <w:rsid w:val="00C00C66"/>
    <w:rsid w:val="00C00DC2"/>
    <w:rsid w:val="00C00E7D"/>
    <w:rsid w:val="00C014E0"/>
    <w:rsid w:val="00C01A4C"/>
    <w:rsid w:val="00C01B62"/>
    <w:rsid w:val="00C01D06"/>
    <w:rsid w:val="00C022E6"/>
    <w:rsid w:val="00C0235C"/>
    <w:rsid w:val="00C0284B"/>
    <w:rsid w:val="00C028CD"/>
    <w:rsid w:val="00C03656"/>
    <w:rsid w:val="00C04140"/>
    <w:rsid w:val="00C04910"/>
    <w:rsid w:val="00C04BF4"/>
    <w:rsid w:val="00C05821"/>
    <w:rsid w:val="00C05AF6"/>
    <w:rsid w:val="00C06504"/>
    <w:rsid w:val="00C07001"/>
    <w:rsid w:val="00C07002"/>
    <w:rsid w:val="00C10CF2"/>
    <w:rsid w:val="00C11805"/>
    <w:rsid w:val="00C11936"/>
    <w:rsid w:val="00C126AB"/>
    <w:rsid w:val="00C127FE"/>
    <w:rsid w:val="00C12A84"/>
    <w:rsid w:val="00C12C68"/>
    <w:rsid w:val="00C12D51"/>
    <w:rsid w:val="00C1334C"/>
    <w:rsid w:val="00C14693"/>
    <w:rsid w:val="00C15278"/>
    <w:rsid w:val="00C15C4B"/>
    <w:rsid w:val="00C161A2"/>
    <w:rsid w:val="00C16604"/>
    <w:rsid w:val="00C16880"/>
    <w:rsid w:val="00C16FA3"/>
    <w:rsid w:val="00C17210"/>
    <w:rsid w:val="00C172FE"/>
    <w:rsid w:val="00C17A9C"/>
    <w:rsid w:val="00C17F28"/>
    <w:rsid w:val="00C201D9"/>
    <w:rsid w:val="00C204E4"/>
    <w:rsid w:val="00C20D89"/>
    <w:rsid w:val="00C211E0"/>
    <w:rsid w:val="00C217EF"/>
    <w:rsid w:val="00C21939"/>
    <w:rsid w:val="00C220FC"/>
    <w:rsid w:val="00C2264D"/>
    <w:rsid w:val="00C22693"/>
    <w:rsid w:val="00C22DD7"/>
    <w:rsid w:val="00C23093"/>
    <w:rsid w:val="00C252C9"/>
    <w:rsid w:val="00C25C69"/>
    <w:rsid w:val="00C260C9"/>
    <w:rsid w:val="00C2643D"/>
    <w:rsid w:val="00C266CC"/>
    <w:rsid w:val="00C267BD"/>
    <w:rsid w:val="00C27368"/>
    <w:rsid w:val="00C27739"/>
    <w:rsid w:val="00C30ACA"/>
    <w:rsid w:val="00C32746"/>
    <w:rsid w:val="00C32898"/>
    <w:rsid w:val="00C32D8C"/>
    <w:rsid w:val="00C32E5A"/>
    <w:rsid w:val="00C33227"/>
    <w:rsid w:val="00C33F2B"/>
    <w:rsid w:val="00C3404B"/>
    <w:rsid w:val="00C3464F"/>
    <w:rsid w:val="00C34740"/>
    <w:rsid w:val="00C34A14"/>
    <w:rsid w:val="00C34E2D"/>
    <w:rsid w:val="00C3669A"/>
    <w:rsid w:val="00C4031A"/>
    <w:rsid w:val="00C40A5C"/>
    <w:rsid w:val="00C4345E"/>
    <w:rsid w:val="00C43526"/>
    <w:rsid w:val="00C43599"/>
    <w:rsid w:val="00C43917"/>
    <w:rsid w:val="00C43F63"/>
    <w:rsid w:val="00C44841"/>
    <w:rsid w:val="00C4693C"/>
    <w:rsid w:val="00C46D65"/>
    <w:rsid w:val="00C47448"/>
    <w:rsid w:val="00C476C8"/>
    <w:rsid w:val="00C47726"/>
    <w:rsid w:val="00C478F7"/>
    <w:rsid w:val="00C50270"/>
    <w:rsid w:val="00C506D6"/>
    <w:rsid w:val="00C50C80"/>
    <w:rsid w:val="00C52000"/>
    <w:rsid w:val="00C52EB9"/>
    <w:rsid w:val="00C544B6"/>
    <w:rsid w:val="00C54ED5"/>
    <w:rsid w:val="00C55BB9"/>
    <w:rsid w:val="00C55FAD"/>
    <w:rsid w:val="00C55FB2"/>
    <w:rsid w:val="00C56CFB"/>
    <w:rsid w:val="00C5707C"/>
    <w:rsid w:val="00C575C8"/>
    <w:rsid w:val="00C577DC"/>
    <w:rsid w:val="00C601C7"/>
    <w:rsid w:val="00C60693"/>
    <w:rsid w:val="00C60B39"/>
    <w:rsid w:val="00C60E97"/>
    <w:rsid w:val="00C615ED"/>
    <w:rsid w:val="00C61DC8"/>
    <w:rsid w:val="00C62795"/>
    <w:rsid w:val="00C62AC1"/>
    <w:rsid w:val="00C63238"/>
    <w:rsid w:val="00C64861"/>
    <w:rsid w:val="00C64A33"/>
    <w:rsid w:val="00C653C6"/>
    <w:rsid w:val="00C6553E"/>
    <w:rsid w:val="00C65741"/>
    <w:rsid w:val="00C65771"/>
    <w:rsid w:val="00C668DD"/>
    <w:rsid w:val="00C66F73"/>
    <w:rsid w:val="00C673D6"/>
    <w:rsid w:val="00C67539"/>
    <w:rsid w:val="00C6797C"/>
    <w:rsid w:val="00C67AB3"/>
    <w:rsid w:val="00C704AE"/>
    <w:rsid w:val="00C71F69"/>
    <w:rsid w:val="00C71F9A"/>
    <w:rsid w:val="00C720B1"/>
    <w:rsid w:val="00C726FE"/>
    <w:rsid w:val="00C72E1A"/>
    <w:rsid w:val="00C73D04"/>
    <w:rsid w:val="00C74246"/>
    <w:rsid w:val="00C74A0E"/>
    <w:rsid w:val="00C75004"/>
    <w:rsid w:val="00C756F2"/>
    <w:rsid w:val="00C76299"/>
    <w:rsid w:val="00C76B65"/>
    <w:rsid w:val="00C76EC6"/>
    <w:rsid w:val="00C77893"/>
    <w:rsid w:val="00C77DBD"/>
    <w:rsid w:val="00C77ED5"/>
    <w:rsid w:val="00C8019E"/>
    <w:rsid w:val="00C8028C"/>
    <w:rsid w:val="00C80D54"/>
    <w:rsid w:val="00C80E59"/>
    <w:rsid w:val="00C81564"/>
    <w:rsid w:val="00C82339"/>
    <w:rsid w:val="00C823F2"/>
    <w:rsid w:val="00C826D5"/>
    <w:rsid w:val="00C82ED7"/>
    <w:rsid w:val="00C839EB"/>
    <w:rsid w:val="00C83B24"/>
    <w:rsid w:val="00C84027"/>
    <w:rsid w:val="00C8436D"/>
    <w:rsid w:val="00C85375"/>
    <w:rsid w:val="00C856F7"/>
    <w:rsid w:val="00C85741"/>
    <w:rsid w:val="00C86183"/>
    <w:rsid w:val="00C87256"/>
    <w:rsid w:val="00C87709"/>
    <w:rsid w:val="00C87712"/>
    <w:rsid w:val="00C87744"/>
    <w:rsid w:val="00C87C32"/>
    <w:rsid w:val="00C9020B"/>
    <w:rsid w:val="00C9103C"/>
    <w:rsid w:val="00C914B8"/>
    <w:rsid w:val="00C92138"/>
    <w:rsid w:val="00C933DA"/>
    <w:rsid w:val="00C94EB0"/>
    <w:rsid w:val="00C95622"/>
    <w:rsid w:val="00C956C3"/>
    <w:rsid w:val="00C95902"/>
    <w:rsid w:val="00C95D89"/>
    <w:rsid w:val="00C95DDE"/>
    <w:rsid w:val="00C95FB9"/>
    <w:rsid w:val="00C968B2"/>
    <w:rsid w:val="00C971F6"/>
    <w:rsid w:val="00CA0962"/>
    <w:rsid w:val="00CA0D36"/>
    <w:rsid w:val="00CA104A"/>
    <w:rsid w:val="00CA204A"/>
    <w:rsid w:val="00CA20AE"/>
    <w:rsid w:val="00CA23F9"/>
    <w:rsid w:val="00CA397E"/>
    <w:rsid w:val="00CA4672"/>
    <w:rsid w:val="00CA57BD"/>
    <w:rsid w:val="00CA6B91"/>
    <w:rsid w:val="00CA7C6C"/>
    <w:rsid w:val="00CA7C9B"/>
    <w:rsid w:val="00CA7D14"/>
    <w:rsid w:val="00CB0331"/>
    <w:rsid w:val="00CB18B1"/>
    <w:rsid w:val="00CB1AB2"/>
    <w:rsid w:val="00CB1CF8"/>
    <w:rsid w:val="00CB1DF5"/>
    <w:rsid w:val="00CB2C13"/>
    <w:rsid w:val="00CB2DB7"/>
    <w:rsid w:val="00CB2ED9"/>
    <w:rsid w:val="00CB30A6"/>
    <w:rsid w:val="00CB3304"/>
    <w:rsid w:val="00CB36E6"/>
    <w:rsid w:val="00CB3FC2"/>
    <w:rsid w:val="00CB412A"/>
    <w:rsid w:val="00CB41F1"/>
    <w:rsid w:val="00CB5C07"/>
    <w:rsid w:val="00CB6905"/>
    <w:rsid w:val="00CB6EB9"/>
    <w:rsid w:val="00CB6F48"/>
    <w:rsid w:val="00CB72E4"/>
    <w:rsid w:val="00CB74E6"/>
    <w:rsid w:val="00CB7616"/>
    <w:rsid w:val="00CB7742"/>
    <w:rsid w:val="00CB7DA1"/>
    <w:rsid w:val="00CB7F82"/>
    <w:rsid w:val="00CC022A"/>
    <w:rsid w:val="00CC04BB"/>
    <w:rsid w:val="00CC1166"/>
    <w:rsid w:val="00CC160B"/>
    <w:rsid w:val="00CC2528"/>
    <w:rsid w:val="00CC25C3"/>
    <w:rsid w:val="00CC3615"/>
    <w:rsid w:val="00CC36FF"/>
    <w:rsid w:val="00CC436C"/>
    <w:rsid w:val="00CC46DA"/>
    <w:rsid w:val="00CC474D"/>
    <w:rsid w:val="00CC5175"/>
    <w:rsid w:val="00CC549B"/>
    <w:rsid w:val="00CC6073"/>
    <w:rsid w:val="00CC666C"/>
    <w:rsid w:val="00CC7151"/>
    <w:rsid w:val="00CD001A"/>
    <w:rsid w:val="00CD0162"/>
    <w:rsid w:val="00CD0274"/>
    <w:rsid w:val="00CD05A4"/>
    <w:rsid w:val="00CD0621"/>
    <w:rsid w:val="00CD0910"/>
    <w:rsid w:val="00CD0B43"/>
    <w:rsid w:val="00CD15B3"/>
    <w:rsid w:val="00CD1EB5"/>
    <w:rsid w:val="00CD1FFB"/>
    <w:rsid w:val="00CD259F"/>
    <w:rsid w:val="00CD261C"/>
    <w:rsid w:val="00CD29F9"/>
    <w:rsid w:val="00CD2D2A"/>
    <w:rsid w:val="00CD350F"/>
    <w:rsid w:val="00CD36FD"/>
    <w:rsid w:val="00CD3759"/>
    <w:rsid w:val="00CD4C26"/>
    <w:rsid w:val="00CD4E12"/>
    <w:rsid w:val="00CD4F47"/>
    <w:rsid w:val="00CD574F"/>
    <w:rsid w:val="00CD5D31"/>
    <w:rsid w:val="00CD5F53"/>
    <w:rsid w:val="00CD607F"/>
    <w:rsid w:val="00CD63E2"/>
    <w:rsid w:val="00CD65FF"/>
    <w:rsid w:val="00CD6826"/>
    <w:rsid w:val="00CD6FCC"/>
    <w:rsid w:val="00CD7FFE"/>
    <w:rsid w:val="00CE04B4"/>
    <w:rsid w:val="00CE0930"/>
    <w:rsid w:val="00CE0A59"/>
    <w:rsid w:val="00CE0C62"/>
    <w:rsid w:val="00CE0E22"/>
    <w:rsid w:val="00CE1429"/>
    <w:rsid w:val="00CE2006"/>
    <w:rsid w:val="00CE256B"/>
    <w:rsid w:val="00CE4115"/>
    <w:rsid w:val="00CE45D0"/>
    <w:rsid w:val="00CE4698"/>
    <w:rsid w:val="00CE508E"/>
    <w:rsid w:val="00CE5807"/>
    <w:rsid w:val="00CE6425"/>
    <w:rsid w:val="00CE6585"/>
    <w:rsid w:val="00CE6AF7"/>
    <w:rsid w:val="00CE6CFD"/>
    <w:rsid w:val="00CE7C57"/>
    <w:rsid w:val="00CF0450"/>
    <w:rsid w:val="00CF0E16"/>
    <w:rsid w:val="00CF10E4"/>
    <w:rsid w:val="00CF1488"/>
    <w:rsid w:val="00CF1655"/>
    <w:rsid w:val="00CF1761"/>
    <w:rsid w:val="00CF17D4"/>
    <w:rsid w:val="00CF1B9F"/>
    <w:rsid w:val="00CF30D5"/>
    <w:rsid w:val="00CF3F96"/>
    <w:rsid w:val="00CF4830"/>
    <w:rsid w:val="00CF4C79"/>
    <w:rsid w:val="00CF504F"/>
    <w:rsid w:val="00CF56F5"/>
    <w:rsid w:val="00CF68DD"/>
    <w:rsid w:val="00CF6B1B"/>
    <w:rsid w:val="00CF6EAF"/>
    <w:rsid w:val="00CF738D"/>
    <w:rsid w:val="00CF7606"/>
    <w:rsid w:val="00CF799E"/>
    <w:rsid w:val="00CF7F5F"/>
    <w:rsid w:val="00D008BC"/>
    <w:rsid w:val="00D009B9"/>
    <w:rsid w:val="00D00CA9"/>
    <w:rsid w:val="00D0124A"/>
    <w:rsid w:val="00D01931"/>
    <w:rsid w:val="00D02531"/>
    <w:rsid w:val="00D025FA"/>
    <w:rsid w:val="00D02926"/>
    <w:rsid w:val="00D02CE5"/>
    <w:rsid w:val="00D038DA"/>
    <w:rsid w:val="00D03A81"/>
    <w:rsid w:val="00D03C0D"/>
    <w:rsid w:val="00D03E55"/>
    <w:rsid w:val="00D04077"/>
    <w:rsid w:val="00D04C1E"/>
    <w:rsid w:val="00D04E5D"/>
    <w:rsid w:val="00D05319"/>
    <w:rsid w:val="00D0569C"/>
    <w:rsid w:val="00D056B9"/>
    <w:rsid w:val="00D06608"/>
    <w:rsid w:val="00D07BD4"/>
    <w:rsid w:val="00D07EE4"/>
    <w:rsid w:val="00D103EE"/>
    <w:rsid w:val="00D10B3B"/>
    <w:rsid w:val="00D10CAC"/>
    <w:rsid w:val="00D129F0"/>
    <w:rsid w:val="00D12AEA"/>
    <w:rsid w:val="00D1324F"/>
    <w:rsid w:val="00D13368"/>
    <w:rsid w:val="00D138A5"/>
    <w:rsid w:val="00D13EC7"/>
    <w:rsid w:val="00D14291"/>
    <w:rsid w:val="00D145FF"/>
    <w:rsid w:val="00D14613"/>
    <w:rsid w:val="00D14FAC"/>
    <w:rsid w:val="00D1570E"/>
    <w:rsid w:val="00D175C0"/>
    <w:rsid w:val="00D177BA"/>
    <w:rsid w:val="00D206C6"/>
    <w:rsid w:val="00D21DC7"/>
    <w:rsid w:val="00D21FDB"/>
    <w:rsid w:val="00D2266C"/>
    <w:rsid w:val="00D22C01"/>
    <w:rsid w:val="00D23424"/>
    <w:rsid w:val="00D235EE"/>
    <w:rsid w:val="00D23972"/>
    <w:rsid w:val="00D24582"/>
    <w:rsid w:val="00D25271"/>
    <w:rsid w:val="00D2557F"/>
    <w:rsid w:val="00D2569D"/>
    <w:rsid w:val="00D25B40"/>
    <w:rsid w:val="00D264EB"/>
    <w:rsid w:val="00D26BD0"/>
    <w:rsid w:val="00D26C67"/>
    <w:rsid w:val="00D26CF7"/>
    <w:rsid w:val="00D2730F"/>
    <w:rsid w:val="00D273D3"/>
    <w:rsid w:val="00D2774E"/>
    <w:rsid w:val="00D27802"/>
    <w:rsid w:val="00D306D8"/>
    <w:rsid w:val="00D30ABE"/>
    <w:rsid w:val="00D3150D"/>
    <w:rsid w:val="00D31539"/>
    <w:rsid w:val="00D321A1"/>
    <w:rsid w:val="00D3225F"/>
    <w:rsid w:val="00D322AC"/>
    <w:rsid w:val="00D33295"/>
    <w:rsid w:val="00D33676"/>
    <w:rsid w:val="00D3389B"/>
    <w:rsid w:val="00D33B7F"/>
    <w:rsid w:val="00D3492B"/>
    <w:rsid w:val="00D3548D"/>
    <w:rsid w:val="00D35B21"/>
    <w:rsid w:val="00D35C98"/>
    <w:rsid w:val="00D36BA0"/>
    <w:rsid w:val="00D36E0B"/>
    <w:rsid w:val="00D373AD"/>
    <w:rsid w:val="00D378F5"/>
    <w:rsid w:val="00D37CF3"/>
    <w:rsid w:val="00D406B1"/>
    <w:rsid w:val="00D40B7E"/>
    <w:rsid w:val="00D40F90"/>
    <w:rsid w:val="00D4184B"/>
    <w:rsid w:val="00D41DEE"/>
    <w:rsid w:val="00D42BF2"/>
    <w:rsid w:val="00D42DCF"/>
    <w:rsid w:val="00D42F28"/>
    <w:rsid w:val="00D43077"/>
    <w:rsid w:val="00D4370C"/>
    <w:rsid w:val="00D43995"/>
    <w:rsid w:val="00D44A66"/>
    <w:rsid w:val="00D44FFF"/>
    <w:rsid w:val="00D45218"/>
    <w:rsid w:val="00D45354"/>
    <w:rsid w:val="00D4578E"/>
    <w:rsid w:val="00D45BD1"/>
    <w:rsid w:val="00D45ECF"/>
    <w:rsid w:val="00D46735"/>
    <w:rsid w:val="00D4697B"/>
    <w:rsid w:val="00D46D0B"/>
    <w:rsid w:val="00D46F13"/>
    <w:rsid w:val="00D473A7"/>
    <w:rsid w:val="00D476A4"/>
    <w:rsid w:val="00D477C0"/>
    <w:rsid w:val="00D50DC2"/>
    <w:rsid w:val="00D512F9"/>
    <w:rsid w:val="00D513CC"/>
    <w:rsid w:val="00D51777"/>
    <w:rsid w:val="00D52435"/>
    <w:rsid w:val="00D52664"/>
    <w:rsid w:val="00D5331E"/>
    <w:rsid w:val="00D534A1"/>
    <w:rsid w:val="00D539BD"/>
    <w:rsid w:val="00D539DC"/>
    <w:rsid w:val="00D54255"/>
    <w:rsid w:val="00D54610"/>
    <w:rsid w:val="00D54AF5"/>
    <w:rsid w:val="00D54CE1"/>
    <w:rsid w:val="00D5515F"/>
    <w:rsid w:val="00D5548F"/>
    <w:rsid w:val="00D5638E"/>
    <w:rsid w:val="00D570B3"/>
    <w:rsid w:val="00D572A4"/>
    <w:rsid w:val="00D5734D"/>
    <w:rsid w:val="00D57617"/>
    <w:rsid w:val="00D576C9"/>
    <w:rsid w:val="00D60257"/>
    <w:rsid w:val="00D602A9"/>
    <w:rsid w:val="00D609C7"/>
    <w:rsid w:val="00D60C10"/>
    <w:rsid w:val="00D60C4D"/>
    <w:rsid w:val="00D610E4"/>
    <w:rsid w:val="00D61257"/>
    <w:rsid w:val="00D61619"/>
    <w:rsid w:val="00D616AB"/>
    <w:rsid w:val="00D61787"/>
    <w:rsid w:val="00D618D4"/>
    <w:rsid w:val="00D618F7"/>
    <w:rsid w:val="00D621F5"/>
    <w:rsid w:val="00D62B80"/>
    <w:rsid w:val="00D63C1B"/>
    <w:rsid w:val="00D63EAA"/>
    <w:rsid w:val="00D64543"/>
    <w:rsid w:val="00D6484E"/>
    <w:rsid w:val="00D64B1A"/>
    <w:rsid w:val="00D65347"/>
    <w:rsid w:val="00D6536C"/>
    <w:rsid w:val="00D653AC"/>
    <w:rsid w:val="00D656DD"/>
    <w:rsid w:val="00D65767"/>
    <w:rsid w:val="00D659B0"/>
    <w:rsid w:val="00D65B35"/>
    <w:rsid w:val="00D65C31"/>
    <w:rsid w:val="00D65E2D"/>
    <w:rsid w:val="00D65F4C"/>
    <w:rsid w:val="00D665B6"/>
    <w:rsid w:val="00D67753"/>
    <w:rsid w:val="00D6DA53"/>
    <w:rsid w:val="00D70752"/>
    <w:rsid w:val="00D708AB"/>
    <w:rsid w:val="00D70A67"/>
    <w:rsid w:val="00D7117D"/>
    <w:rsid w:val="00D7174B"/>
    <w:rsid w:val="00D71D06"/>
    <w:rsid w:val="00D72510"/>
    <w:rsid w:val="00D72C4B"/>
    <w:rsid w:val="00D72FFA"/>
    <w:rsid w:val="00D73218"/>
    <w:rsid w:val="00D73384"/>
    <w:rsid w:val="00D73CDE"/>
    <w:rsid w:val="00D73E4B"/>
    <w:rsid w:val="00D73F63"/>
    <w:rsid w:val="00D7431D"/>
    <w:rsid w:val="00D74465"/>
    <w:rsid w:val="00D7482E"/>
    <w:rsid w:val="00D74DBD"/>
    <w:rsid w:val="00D74F88"/>
    <w:rsid w:val="00D75881"/>
    <w:rsid w:val="00D7689D"/>
    <w:rsid w:val="00D76B85"/>
    <w:rsid w:val="00D77BF3"/>
    <w:rsid w:val="00D8031F"/>
    <w:rsid w:val="00D80E30"/>
    <w:rsid w:val="00D81318"/>
    <w:rsid w:val="00D81D5A"/>
    <w:rsid w:val="00D82FDE"/>
    <w:rsid w:val="00D83497"/>
    <w:rsid w:val="00D83562"/>
    <w:rsid w:val="00D836EF"/>
    <w:rsid w:val="00D839C7"/>
    <w:rsid w:val="00D83BC5"/>
    <w:rsid w:val="00D8416E"/>
    <w:rsid w:val="00D84FAD"/>
    <w:rsid w:val="00D859F3"/>
    <w:rsid w:val="00D85E24"/>
    <w:rsid w:val="00D86F6C"/>
    <w:rsid w:val="00D8701D"/>
    <w:rsid w:val="00D872E8"/>
    <w:rsid w:val="00D874C0"/>
    <w:rsid w:val="00D874C2"/>
    <w:rsid w:val="00D87B55"/>
    <w:rsid w:val="00D87EBC"/>
    <w:rsid w:val="00D90286"/>
    <w:rsid w:val="00D90491"/>
    <w:rsid w:val="00D90B41"/>
    <w:rsid w:val="00D90F5F"/>
    <w:rsid w:val="00D91970"/>
    <w:rsid w:val="00D929F4"/>
    <w:rsid w:val="00D93206"/>
    <w:rsid w:val="00D93502"/>
    <w:rsid w:val="00D93C71"/>
    <w:rsid w:val="00D94DD8"/>
    <w:rsid w:val="00D94E73"/>
    <w:rsid w:val="00D95825"/>
    <w:rsid w:val="00D95FBB"/>
    <w:rsid w:val="00D96726"/>
    <w:rsid w:val="00D96EA7"/>
    <w:rsid w:val="00D97391"/>
    <w:rsid w:val="00D97F64"/>
    <w:rsid w:val="00DA06E5"/>
    <w:rsid w:val="00DA0D56"/>
    <w:rsid w:val="00DA14B6"/>
    <w:rsid w:val="00DA19F7"/>
    <w:rsid w:val="00DA2A66"/>
    <w:rsid w:val="00DA311E"/>
    <w:rsid w:val="00DA4599"/>
    <w:rsid w:val="00DA5160"/>
    <w:rsid w:val="00DA59A3"/>
    <w:rsid w:val="00DA6200"/>
    <w:rsid w:val="00DA6316"/>
    <w:rsid w:val="00DA718A"/>
    <w:rsid w:val="00DA7245"/>
    <w:rsid w:val="00DA75DA"/>
    <w:rsid w:val="00DA7718"/>
    <w:rsid w:val="00DA7915"/>
    <w:rsid w:val="00DB0570"/>
    <w:rsid w:val="00DB0684"/>
    <w:rsid w:val="00DB19FD"/>
    <w:rsid w:val="00DB1C00"/>
    <w:rsid w:val="00DB1DC3"/>
    <w:rsid w:val="00DB2256"/>
    <w:rsid w:val="00DB2C2A"/>
    <w:rsid w:val="00DB2CDD"/>
    <w:rsid w:val="00DB3862"/>
    <w:rsid w:val="00DB49A6"/>
    <w:rsid w:val="00DB4B39"/>
    <w:rsid w:val="00DB57BD"/>
    <w:rsid w:val="00DB586A"/>
    <w:rsid w:val="00DB6395"/>
    <w:rsid w:val="00DB63F3"/>
    <w:rsid w:val="00DB6B78"/>
    <w:rsid w:val="00DB7537"/>
    <w:rsid w:val="00DB7E90"/>
    <w:rsid w:val="00DC03A0"/>
    <w:rsid w:val="00DC082F"/>
    <w:rsid w:val="00DC14AA"/>
    <w:rsid w:val="00DC2352"/>
    <w:rsid w:val="00DC32EB"/>
    <w:rsid w:val="00DC373D"/>
    <w:rsid w:val="00DC38DB"/>
    <w:rsid w:val="00DC3D35"/>
    <w:rsid w:val="00DC44D1"/>
    <w:rsid w:val="00DC44F8"/>
    <w:rsid w:val="00DC485F"/>
    <w:rsid w:val="00DC6306"/>
    <w:rsid w:val="00DC6A48"/>
    <w:rsid w:val="00DC6B80"/>
    <w:rsid w:val="00DC7153"/>
    <w:rsid w:val="00DC7335"/>
    <w:rsid w:val="00DC74CF"/>
    <w:rsid w:val="00DC7642"/>
    <w:rsid w:val="00DC79E8"/>
    <w:rsid w:val="00DD02BF"/>
    <w:rsid w:val="00DD0650"/>
    <w:rsid w:val="00DD0AFF"/>
    <w:rsid w:val="00DD16E6"/>
    <w:rsid w:val="00DD1815"/>
    <w:rsid w:val="00DD1B71"/>
    <w:rsid w:val="00DD20BF"/>
    <w:rsid w:val="00DD2714"/>
    <w:rsid w:val="00DD2BF4"/>
    <w:rsid w:val="00DD2F26"/>
    <w:rsid w:val="00DD314C"/>
    <w:rsid w:val="00DD36C2"/>
    <w:rsid w:val="00DD535C"/>
    <w:rsid w:val="00DD65C7"/>
    <w:rsid w:val="00DD6B05"/>
    <w:rsid w:val="00DD71CF"/>
    <w:rsid w:val="00DD7790"/>
    <w:rsid w:val="00DD7ED3"/>
    <w:rsid w:val="00DE0F32"/>
    <w:rsid w:val="00DE10D4"/>
    <w:rsid w:val="00DE11BF"/>
    <w:rsid w:val="00DE1508"/>
    <w:rsid w:val="00DE16DC"/>
    <w:rsid w:val="00DE2533"/>
    <w:rsid w:val="00DE3B85"/>
    <w:rsid w:val="00DE4172"/>
    <w:rsid w:val="00DE59C6"/>
    <w:rsid w:val="00DE62C0"/>
    <w:rsid w:val="00DE6493"/>
    <w:rsid w:val="00DE675D"/>
    <w:rsid w:val="00DE6C81"/>
    <w:rsid w:val="00DE7651"/>
    <w:rsid w:val="00DE7C9E"/>
    <w:rsid w:val="00DF0128"/>
    <w:rsid w:val="00DF125E"/>
    <w:rsid w:val="00DF16AB"/>
    <w:rsid w:val="00DF1DA9"/>
    <w:rsid w:val="00DF20C8"/>
    <w:rsid w:val="00DF354C"/>
    <w:rsid w:val="00DF3871"/>
    <w:rsid w:val="00DF402A"/>
    <w:rsid w:val="00DF57EC"/>
    <w:rsid w:val="00DF5DB4"/>
    <w:rsid w:val="00DF60D9"/>
    <w:rsid w:val="00DF7150"/>
    <w:rsid w:val="00DF79D2"/>
    <w:rsid w:val="00E0009C"/>
    <w:rsid w:val="00E0031A"/>
    <w:rsid w:val="00E00549"/>
    <w:rsid w:val="00E00758"/>
    <w:rsid w:val="00E01DDF"/>
    <w:rsid w:val="00E01E75"/>
    <w:rsid w:val="00E01E9C"/>
    <w:rsid w:val="00E026B7"/>
    <w:rsid w:val="00E027B0"/>
    <w:rsid w:val="00E03623"/>
    <w:rsid w:val="00E0430A"/>
    <w:rsid w:val="00E04815"/>
    <w:rsid w:val="00E04A4E"/>
    <w:rsid w:val="00E06478"/>
    <w:rsid w:val="00E06930"/>
    <w:rsid w:val="00E06D36"/>
    <w:rsid w:val="00E07109"/>
    <w:rsid w:val="00E10E9C"/>
    <w:rsid w:val="00E10FD1"/>
    <w:rsid w:val="00E11FE5"/>
    <w:rsid w:val="00E12789"/>
    <w:rsid w:val="00E127B6"/>
    <w:rsid w:val="00E12C43"/>
    <w:rsid w:val="00E1309E"/>
    <w:rsid w:val="00E130B7"/>
    <w:rsid w:val="00E13EFA"/>
    <w:rsid w:val="00E1405B"/>
    <w:rsid w:val="00E140A8"/>
    <w:rsid w:val="00E14EFF"/>
    <w:rsid w:val="00E1500E"/>
    <w:rsid w:val="00E15338"/>
    <w:rsid w:val="00E153CB"/>
    <w:rsid w:val="00E153DD"/>
    <w:rsid w:val="00E157CB"/>
    <w:rsid w:val="00E15B4A"/>
    <w:rsid w:val="00E16462"/>
    <w:rsid w:val="00E17316"/>
    <w:rsid w:val="00E17BEE"/>
    <w:rsid w:val="00E2006C"/>
    <w:rsid w:val="00E20948"/>
    <w:rsid w:val="00E20BB8"/>
    <w:rsid w:val="00E2101C"/>
    <w:rsid w:val="00E21721"/>
    <w:rsid w:val="00E21FE2"/>
    <w:rsid w:val="00E2243B"/>
    <w:rsid w:val="00E22B29"/>
    <w:rsid w:val="00E22C12"/>
    <w:rsid w:val="00E22C13"/>
    <w:rsid w:val="00E23303"/>
    <w:rsid w:val="00E23402"/>
    <w:rsid w:val="00E23D73"/>
    <w:rsid w:val="00E24CDF"/>
    <w:rsid w:val="00E258C4"/>
    <w:rsid w:val="00E25F21"/>
    <w:rsid w:val="00E26513"/>
    <w:rsid w:val="00E2682C"/>
    <w:rsid w:val="00E26E67"/>
    <w:rsid w:val="00E2772F"/>
    <w:rsid w:val="00E27B3E"/>
    <w:rsid w:val="00E27BF4"/>
    <w:rsid w:val="00E27FD8"/>
    <w:rsid w:val="00E30571"/>
    <w:rsid w:val="00E30641"/>
    <w:rsid w:val="00E3099D"/>
    <w:rsid w:val="00E31040"/>
    <w:rsid w:val="00E31248"/>
    <w:rsid w:val="00E31FAF"/>
    <w:rsid w:val="00E321DA"/>
    <w:rsid w:val="00E32A75"/>
    <w:rsid w:val="00E330A1"/>
    <w:rsid w:val="00E33296"/>
    <w:rsid w:val="00E334AF"/>
    <w:rsid w:val="00E3365A"/>
    <w:rsid w:val="00E33AC8"/>
    <w:rsid w:val="00E33FB6"/>
    <w:rsid w:val="00E346B4"/>
    <w:rsid w:val="00E34C35"/>
    <w:rsid w:val="00E36792"/>
    <w:rsid w:val="00E36AC9"/>
    <w:rsid w:val="00E36BAF"/>
    <w:rsid w:val="00E37300"/>
    <w:rsid w:val="00E37D30"/>
    <w:rsid w:val="00E37D53"/>
    <w:rsid w:val="00E37DC4"/>
    <w:rsid w:val="00E41033"/>
    <w:rsid w:val="00E410FE"/>
    <w:rsid w:val="00E41E82"/>
    <w:rsid w:val="00E42437"/>
    <w:rsid w:val="00E427CB"/>
    <w:rsid w:val="00E429AE"/>
    <w:rsid w:val="00E43E99"/>
    <w:rsid w:val="00E43F93"/>
    <w:rsid w:val="00E4545D"/>
    <w:rsid w:val="00E45A39"/>
    <w:rsid w:val="00E46F7C"/>
    <w:rsid w:val="00E47095"/>
    <w:rsid w:val="00E47432"/>
    <w:rsid w:val="00E505A3"/>
    <w:rsid w:val="00E50B56"/>
    <w:rsid w:val="00E50ECC"/>
    <w:rsid w:val="00E50FA4"/>
    <w:rsid w:val="00E513E9"/>
    <w:rsid w:val="00E52019"/>
    <w:rsid w:val="00E5249B"/>
    <w:rsid w:val="00E52656"/>
    <w:rsid w:val="00E52AC9"/>
    <w:rsid w:val="00E52FD2"/>
    <w:rsid w:val="00E53219"/>
    <w:rsid w:val="00E5347D"/>
    <w:rsid w:val="00E537E4"/>
    <w:rsid w:val="00E54035"/>
    <w:rsid w:val="00E542A1"/>
    <w:rsid w:val="00E543AC"/>
    <w:rsid w:val="00E54A43"/>
    <w:rsid w:val="00E54AE7"/>
    <w:rsid w:val="00E54F54"/>
    <w:rsid w:val="00E5643E"/>
    <w:rsid w:val="00E600E7"/>
    <w:rsid w:val="00E606FF"/>
    <w:rsid w:val="00E60703"/>
    <w:rsid w:val="00E60968"/>
    <w:rsid w:val="00E60A39"/>
    <w:rsid w:val="00E622DE"/>
    <w:rsid w:val="00E628C3"/>
    <w:rsid w:val="00E63817"/>
    <w:rsid w:val="00E64ACF"/>
    <w:rsid w:val="00E65105"/>
    <w:rsid w:val="00E65550"/>
    <w:rsid w:val="00E65D1F"/>
    <w:rsid w:val="00E66234"/>
    <w:rsid w:val="00E66465"/>
    <w:rsid w:val="00E664C7"/>
    <w:rsid w:val="00E66E9D"/>
    <w:rsid w:val="00E673BA"/>
    <w:rsid w:val="00E67426"/>
    <w:rsid w:val="00E67CAF"/>
    <w:rsid w:val="00E7025D"/>
    <w:rsid w:val="00E706F0"/>
    <w:rsid w:val="00E70B3B"/>
    <w:rsid w:val="00E71162"/>
    <w:rsid w:val="00E7149D"/>
    <w:rsid w:val="00E71F19"/>
    <w:rsid w:val="00E72804"/>
    <w:rsid w:val="00E72E69"/>
    <w:rsid w:val="00E73B39"/>
    <w:rsid w:val="00E746C7"/>
    <w:rsid w:val="00E754A2"/>
    <w:rsid w:val="00E75821"/>
    <w:rsid w:val="00E75D0B"/>
    <w:rsid w:val="00E770EC"/>
    <w:rsid w:val="00E77564"/>
    <w:rsid w:val="00E777CA"/>
    <w:rsid w:val="00E77872"/>
    <w:rsid w:val="00E800B8"/>
    <w:rsid w:val="00E806FE"/>
    <w:rsid w:val="00E80B5B"/>
    <w:rsid w:val="00E8100F"/>
    <w:rsid w:val="00E81995"/>
    <w:rsid w:val="00E81BC4"/>
    <w:rsid w:val="00E81D6E"/>
    <w:rsid w:val="00E82241"/>
    <w:rsid w:val="00E82E17"/>
    <w:rsid w:val="00E84957"/>
    <w:rsid w:val="00E84D0E"/>
    <w:rsid w:val="00E8520D"/>
    <w:rsid w:val="00E85451"/>
    <w:rsid w:val="00E85746"/>
    <w:rsid w:val="00E85B98"/>
    <w:rsid w:val="00E860A7"/>
    <w:rsid w:val="00E863D1"/>
    <w:rsid w:val="00E867B1"/>
    <w:rsid w:val="00E869B5"/>
    <w:rsid w:val="00E877DE"/>
    <w:rsid w:val="00E878AC"/>
    <w:rsid w:val="00E87B68"/>
    <w:rsid w:val="00E90FD6"/>
    <w:rsid w:val="00E91D01"/>
    <w:rsid w:val="00E92FDD"/>
    <w:rsid w:val="00E9314D"/>
    <w:rsid w:val="00E93532"/>
    <w:rsid w:val="00E94C3A"/>
    <w:rsid w:val="00E9501D"/>
    <w:rsid w:val="00E95709"/>
    <w:rsid w:val="00E9727E"/>
    <w:rsid w:val="00E9753D"/>
    <w:rsid w:val="00E97680"/>
    <w:rsid w:val="00E97C5E"/>
    <w:rsid w:val="00E97E5E"/>
    <w:rsid w:val="00EA0424"/>
    <w:rsid w:val="00EA09A4"/>
    <w:rsid w:val="00EA1C5F"/>
    <w:rsid w:val="00EA1E0F"/>
    <w:rsid w:val="00EA1FF3"/>
    <w:rsid w:val="00EA29D7"/>
    <w:rsid w:val="00EA2A96"/>
    <w:rsid w:val="00EA2E5F"/>
    <w:rsid w:val="00EA3153"/>
    <w:rsid w:val="00EA3DE5"/>
    <w:rsid w:val="00EA404A"/>
    <w:rsid w:val="00EA4181"/>
    <w:rsid w:val="00EA490B"/>
    <w:rsid w:val="00EA51F9"/>
    <w:rsid w:val="00EA649D"/>
    <w:rsid w:val="00EA7653"/>
    <w:rsid w:val="00EA76F7"/>
    <w:rsid w:val="00EB1244"/>
    <w:rsid w:val="00EB145E"/>
    <w:rsid w:val="00EB1743"/>
    <w:rsid w:val="00EB1DFE"/>
    <w:rsid w:val="00EB2716"/>
    <w:rsid w:val="00EB2B5C"/>
    <w:rsid w:val="00EB2B76"/>
    <w:rsid w:val="00EB2C5F"/>
    <w:rsid w:val="00EB3044"/>
    <w:rsid w:val="00EB3BE7"/>
    <w:rsid w:val="00EB3FCA"/>
    <w:rsid w:val="00EB411B"/>
    <w:rsid w:val="00EB43A3"/>
    <w:rsid w:val="00EB45A8"/>
    <w:rsid w:val="00EB4A6A"/>
    <w:rsid w:val="00EB53BD"/>
    <w:rsid w:val="00EB5BC8"/>
    <w:rsid w:val="00EB73C7"/>
    <w:rsid w:val="00EB75A1"/>
    <w:rsid w:val="00EB7959"/>
    <w:rsid w:val="00EB7FF7"/>
    <w:rsid w:val="00EC0365"/>
    <w:rsid w:val="00EC039D"/>
    <w:rsid w:val="00EC08AA"/>
    <w:rsid w:val="00EC0A88"/>
    <w:rsid w:val="00EC1462"/>
    <w:rsid w:val="00EC16B6"/>
    <w:rsid w:val="00EC2172"/>
    <w:rsid w:val="00EC3224"/>
    <w:rsid w:val="00EC3838"/>
    <w:rsid w:val="00EC3B24"/>
    <w:rsid w:val="00EC3C2A"/>
    <w:rsid w:val="00EC4B4A"/>
    <w:rsid w:val="00EC5589"/>
    <w:rsid w:val="00EC5BB0"/>
    <w:rsid w:val="00EC5D1B"/>
    <w:rsid w:val="00EC5D2D"/>
    <w:rsid w:val="00EC61B2"/>
    <w:rsid w:val="00EC6558"/>
    <w:rsid w:val="00EC6A13"/>
    <w:rsid w:val="00EC706C"/>
    <w:rsid w:val="00EC7657"/>
    <w:rsid w:val="00ED047C"/>
    <w:rsid w:val="00ED0C19"/>
    <w:rsid w:val="00ED210C"/>
    <w:rsid w:val="00ED2BFB"/>
    <w:rsid w:val="00ED3972"/>
    <w:rsid w:val="00ED39DE"/>
    <w:rsid w:val="00ED3DF5"/>
    <w:rsid w:val="00ED3F9A"/>
    <w:rsid w:val="00ED4013"/>
    <w:rsid w:val="00ED4B28"/>
    <w:rsid w:val="00ED4D9B"/>
    <w:rsid w:val="00ED5C73"/>
    <w:rsid w:val="00ED5DD1"/>
    <w:rsid w:val="00ED64A7"/>
    <w:rsid w:val="00ED733A"/>
    <w:rsid w:val="00EE020B"/>
    <w:rsid w:val="00EE08B2"/>
    <w:rsid w:val="00EE094D"/>
    <w:rsid w:val="00EE1C71"/>
    <w:rsid w:val="00EE1CED"/>
    <w:rsid w:val="00EE2311"/>
    <w:rsid w:val="00EE25D3"/>
    <w:rsid w:val="00EE27B8"/>
    <w:rsid w:val="00EE30F8"/>
    <w:rsid w:val="00EE3458"/>
    <w:rsid w:val="00EE39FB"/>
    <w:rsid w:val="00EE4102"/>
    <w:rsid w:val="00EE4D4D"/>
    <w:rsid w:val="00EE5B9C"/>
    <w:rsid w:val="00EE6110"/>
    <w:rsid w:val="00EE6765"/>
    <w:rsid w:val="00EE76B1"/>
    <w:rsid w:val="00EE7CF3"/>
    <w:rsid w:val="00EE7F0B"/>
    <w:rsid w:val="00EE7F38"/>
    <w:rsid w:val="00EF00C2"/>
    <w:rsid w:val="00EF05C2"/>
    <w:rsid w:val="00EF0C7D"/>
    <w:rsid w:val="00EF1A8F"/>
    <w:rsid w:val="00EF1AFC"/>
    <w:rsid w:val="00EF22F8"/>
    <w:rsid w:val="00EF23B4"/>
    <w:rsid w:val="00EF26EB"/>
    <w:rsid w:val="00EF2BFD"/>
    <w:rsid w:val="00EF2DE6"/>
    <w:rsid w:val="00EF3EFA"/>
    <w:rsid w:val="00EF4086"/>
    <w:rsid w:val="00EF4E1C"/>
    <w:rsid w:val="00EF5614"/>
    <w:rsid w:val="00EF5FDB"/>
    <w:rsid w:val="00EF632F"/>
    <w:rsid w:val="00EF6352"/>
    <w:rsid w:val="00EF6978"/>
    <w:rsid w:val="00EF6A80"/>
    <w:rsid w:val="00EF7A4C"/>
    <w:rsid w:val="00EF7D88"/>
    <w:rsid w:val="00EF7ED0"/>
    <w:rsid w:val="00F00899"/>
    <w:rsid w:val="00F010AE"/>
    <w:rsid w:val="00F01372"/>
    <w:rsid w:val="00F019C4"/>
    <w:rsid w:val="00F01DDD"/>
    <w:rsid w:val="00F03675"/>
    <w:rsid w:val="00F03736"/>
    <w:rsid w:val="00F0395E"/>
    <w:rsid w:val="00F0413E"/>
    <w:rsid w:val="00F05519"/>
    <w:rsid w:val="00F056A2"/>
    <w:rsid w:val="00F0665E"/>
    <w:rsid w:val="00F06B70"/>
    <w:rsid w:val="00F07202"/>
    <w:rsid w:val="00F1012C"/>
    <w:rsid w:val="00F10BD1"/>
    <w:rsid w:val="00F10D8A"/>
    <w:rsid w:val="00F10E86"/>
    <w:rsid w:val="00F11E23"/>
    <w:rsid w:val="00F1201B"/>
    <w:rsid w:val="00F1309A"/>
    <w:rsid w:val="00F1364D"/>
    <w:rsid w:val="00F13AF4"/>
    <w:rsid w:val="00F13E9E"/>
    <w:rsid w:val="00F14DCF"/>
    <w:rsid w:val="00F152D2"/>
    <w:rsid w:val="00F1563A"/>
    <w:rsid w:val="00F15ED9"/>
    <w:rsid w:val="00F160B4"/>
    <w:rsid w:val="00F163F6"/>
    <w:rsid w:val="00F16571"/>
    <w:rsid w:val="00F16717"/>
    <w:rsid w:val="00F1687C"/>
    <w:rsid w:val="00F16D25"/>
    <w:rsid w:val="00F17041"/>
    <w:rsid w:val="00F20C57"/>
    <w:rsid w:val="00F21EFD"/>
    <w:rsid w:val="00F220B1"/>
    <w:rsid w:val="00F22D83"/>
    <w:rsid w:val="00F22F99"/>
    <w:rsid w:val="00F2325A"/>
    <w:rsid w:val="00F23913"/>
    <w:rsid w:val="00F23D26"/>
    <w:rsid w:val="00F24058"/>
    <w:rsid w:val="00F2549C"/>
    <w:rsid w:val="00F25C28"/>
    <w:rsid w:val="00F260C6"/>
    <w:rsid w:val="00F26EAB"/>
    <w:rsid w:val="00F27097"/>
    <w:rsid w:val="00F273AA"/>
    <w:rsid w:val="00F27596"/>
    <w:rsid w:val="00F27683"/>
    <w:rsid w:val="00F3019F"/>
    <w:rsid w:val="00F30536"/>
    <w:rsid w:val="00F3073B"/>
    <w:rsid w:val="00F30A71"/>
    <w:rsid w:val="00F317CE"/>
    <w:rsid w:val="00F31F17"/>
    <w:rsid w:val="00F3224D"/>
    <w:rsid w:val="00F32263"/>
    <w:rsid w:val="00F329AE"/>
    <w:rsid w:val="00F3307B"/>
    <w:rsid w:val="00F3318C"/>
    <w:rsid w:val="00F3336D"/>
    <w:rsid w:val="00F33808"/>
    <w:rsid w:val="00F339A3"/>
    <w:rsid w:val="00F33D83"/>
    <w:rsid w:val="00F343A0"/>
    <w:rsid w:val="00F346FE"/>
    <w:rsid w:val="00F3532A"/>
    <w:rsid w:val="00F35E07"/>
    <w:rsid w:val="00F37036"/>
    <w:rsid w:val="00F37060"/>
    <w:rsid w:val="00F373A7"/>
    <w:rsid w:val="00F37848"/>
    <w:rsid w:val="00F40022"/>
    <w:rsid w:val="00F40310"/>
    <w:rsid w:val="00F4039F"/>
    <w:rsid w:val="00F411A7"/>
    <w:rsid w:val="00F41723"/>
    <w:rsid w:val="00F41745"/>
    <w:rsid w:val="00F41BA8"/>
    <w:rsid w:val="00F41BB9"/>
    <w:rsid w:val="00F41E0C"/>
    <w:rsid w:val="00F429A0"/>
    <w:rsid w:val="00F429B9"/>
    <w:rsid w:val="00F436A0"/>
    <w:rsid w:val="00F438D0"/>
    <w:rsid w:val="00F44413"/>
    <w:rsid w:val="00F44877"/>
    <w:rsid w:val="00F45056"/>
    <w:rsid w:val="00F453F2"/>
    <w:rsid w:val="00F459E5"/>
    <w:rsid w:val="00F46749"/>
    <w:rsid w:val="00F46C3C"/>
    <w:rsid w:val="00F476A5"/>
    <w:rsid w:val="00F47EF9"/>
    <w:rsid w:val="00F47F23"/>
    <w:rsid w:val="00F47F26"/>
    <w:rsid w:val="00F5066E"/>
    <w:rsid w:val="00F50ACF"/>
    <w:rsid w:val="00F518C8"/>
    <w:rsid w:val="00F522A5"/>
    <w:rsid w:val="00F52D46"/>
    <w:rsid w:val="00F52E58"/>
    <w:rsid w:val="00F537E1"/>
    <w:rsid w:val="00F5391C"/>
    <w:rsid w:val="00F54A2B"/>
    <w:rsid w:val="00F54D6E"/>
    <w:rsid w:val="00F54FDC"/>
    <w:rsid w:val="00F55108"/>
    <w:rsid w:val="00F5540C"/>
    <w:rsid w:val="00F5595A"/>
    <w:rsid w:val="00F562C5"/>
    <w:rsid w:val="00F56604"/>
    <w:rsid w:val="00F56E30"/>
    <w:rsid w:val="00F572D3"/>
    <w:rsid w:val="00F57BE5"/>
    <w:rsid w:val="00F60518"/>
    <w:rsid w:val="00F6051E"/>
    <w:rsid w:val="00F60C4D"/>
    <w:rsid w:val="00F611A1"/>
    <w:rsid w:val="00F612A8"/>
    <w:rsid w:val="00F61424"/>
    <w:rsid w:val="00F63790"/>
    <w:rsid w:val="00F639F7"/>
    <w:rsid w:val="00F6423F"/>
    <w:rsid w:val="00F64889"/>
    <w:rsid w:val="00F6664B"/>
    <w:rsid w:val="00F66A1B"/>
    <w:rsid w:val="00F670E8"/>
    <w:rsid w:val="00F67D87"/>
    <w:rsid w:val="00F67F81"/>
    <w:rsid w:val="00F70008"/>
    <w:rsid w:val="00F70153"/>
    <w:rsid w:val="00F70960"/>
    <w:rsid w:val="00F7099B"/>
    <w:rsid w:val="00F714A9"/>
    <w:rsid w:val="00F7284E"/>
    <w:rsid w:val="00F72B0C"/>
    <w:rsid w:val="00F73106"/>
    <w:rsid w:val="00F73477"/>
    <w:rsid w:val="00F73CE8"/>
    <w:rsid w:val="00F745E4"/>
    <w:rsid w:val="00F74E08"/>
    <w:rsid w:val="00F750A6"/>
    <w:rsid w:val="00F75E21"/>
    <w:rsid w:val="00F75E22"/>
    <w:rsid w:val="00F7614A"/>
    <w:rsid w:val="00F76280"/>
    <w:rsid w:val="00F76407"/>
    <w:rsid w:val="00F76603"/>
    <w:rsid w:val="00F767DF"/>
    <w:rsid w:val="00F7728F"/>
    <w:rsid w:val="00F7786A"/>
    <w:rsid w:val="00F77A80"/>
    <w:rsid w:val="00F77D2D"/>
    <w:rsid w:val="00F77F5A"/>
    <w:rsid w:val="00F80247"/>
    <w:rsid w:val="00F80524"/>
    <w:rsid w:val="00F808DD"/>
    <w:rsid w:val="00F81B75"/>
    <w:rsid w:val="00F81B8A"/>
    <w:rsid w:val="00F82165"/>
    <w:rsid w:val="00F82276"/>
    <w:rsid w:val="00F829E7"/>
    <w:rsid w:val="00F8334E"/>
    <w:rsid w:val="00F8370A"/>
    <w:rsid w:val="00F840AF"/>
    <w:rsid w:val="00F841C6"/>
    <w:rsid w:val="00F84233"/>
    <w:rsid w:val="00F8466C"/>
    <w:rsid w:val="00F8473B"/>
    <w:rsid w:val="00F84CE9"/>
    <w:rsid w:val="00F850FD"/>
    <w:rsid w:val="00F8525E"/>
    <w:rsid w:val="00F85499"/>
    <w:rsid w:val="00F859E6"/>
    <w:rsid w:val="00F85B47"/>
    <w:rsid w:val="00F85BB5"/>
    <w:rsid w:val="00F86034"/>
    <w:rsid w:val="00F860C9"/>
    <w:rsid w:val="00F863E3"/>
    <w:rsid w:val="00F868A7"/>
    <w:rsid w:val="00F86E0F"/>
    <w:rsid w:val="00F8788F"/>
    <w:rsid w:val="00F87E6D"/>
    <w:rsid w:val="00F904DD"/>
    <w:rsid w:val="00F9093F"/>
    <w:rsid w:val="00F91111"/>
    <w:rsid w:val="00F91F08"/>
    <w:rsid w:val="00F93037"/>
    <w:rsid w:val="00F955D6"/>
    <w:rsid w:val="00F96423"/>
    <w:rsid w:val="00F96604"/>
    <w:rsid w:val="00F96D1D"/>
    <w:rsid w:val="00F96D70"/>
    <w:rsid w:val="00F96F37"/>
    <w:rsid w:val="00F97095"/>
    <w:rsid w:val="00F972A1"/>
    <w:rsid w:val="00F97F50"/>
    <w:rsid w:val="00FA062A"/>
    <w:rsid w:val="00FA0AA2"/>
    <w:rsid w:val="00FA0B65"/>
    <w:rsid w:val="00FA0D10"/>
    <w:rsid w:val="00FA0EB9"/>
    <w:rsid w:val="00FA0F96"/>
    <w:rsid w:val="00FA17C9"/>
    <w:rsid w:val="00FA2513"/>
    <w:rsid w:val="00FA2536"/>
    <w:rsid w:val="00FA26DD"/>
    <w:rsid w:val="00FA2887"/>
    <w:rsid w:val="00FA2B61"/>
    <w:rsid w:val="00FA3217"/>
    <w:rsid w:val="00FA3A5A"/>
    <w:rsid w:val="00FA3D31"/>
    <w:rsid w:val="00FA4861"/>
    <w:rsid w:val="00FA4B17"/>
    <w:rsid w:val="00FA5014"/>
    <w:rsid w:val="00FA6273"/>
    <w:rsid w:val="00FA714D"/>
    <w:rsid w:val="00FB0DCC"/>
    <w:rsid w:val="00FB0FFB"/>
    <w:rsid w:val="00FB12CE"/>
    <w:rsid w:val="00FB15B9"/>
    <w:rsid w:val="00FB1BE5"/>
    <w:rsid w:val="00FB1E28"/>
    <w:rsid w:val="00FB25BD"/>
    <w:rsid w:val="00FB28DF"/>
    <w:rsid w:val="00FB390F"/>
    <w:rsid w:val="00FB3ECC"/>
    <w:rsid w:val="00FB4459"/>
    <w:rsid w:val="00FB4A88"/>
    <w:rsid w:val="00FB4E85"/>
    <w:rsid w:val="00FB5526"/>
    <w:rsid w:val="00FB5C7B"/>
    <w:rsid w:val="00FB60A8"/>
    <w:rsid w:val="00FB6151"/>
    <w:rsid w:val="00FB6198"/>
    <w:rsid w:val="00FB624F"/>
    <w:rsid w:val="00FB6257"/>
    <w:rsid w:val="00FB6B00"/>
    <w:rsid w:val="00FB6EBD"/>
    <w:rsid w:val="00FB7788"/>
    <w:rsid w:val="00FB7911"/>
    <w:rsid w:val="00FC007D"/>
    <w:rsid w:val="00FC07E6"/>
    <w:rsid w:val="00FC0B6C"/>
    <w:rsid w:val="00FC0C08"/>
    <w:rsid w:val="00FC0E67"/>
    <w:rsid w:val="00FC127C"/>
    <w:rsid w:val="00FC1C0B"/>
    <w:rsid w:val="00FC28B1"/>
    <w:rsid w:val="00FC2A66"/>
    <w:rsid w:val="00FC314A"/>
    <w:rsid w:val="00FC36A7"/>
    <w:rsid w:val="00FC49E9"/>
    <w:rsid w:val="00FC4C18"/>
    <w:rsid w:val="00FC4C81"/>
    <w:rsid w:val="00FC4D3B"/>
    <w:rsid w:val="00FC5338"/>
    <w:rsid w:val="00FC5443"/>
    <w:rsid w:val="00FC5B01"/>
    <w:rsid w:val="00FC61AA"/>
    <w:rsid w:val="00FC620E"/>
    <w:rsid w:val="00FC64A0"/>
    <w:rsid w:val="00FC6894"/>
    <w:rsid w:val="00FC6D7F"/>
    <w:rsid w:val="00FC721D"/>
    <w:rsid w:val="00FC77EA"/>
    <w:rsid w:val="00FC7A0E"/>
    <w:rsid w:val="00FC7BA1"/>
    <w:rsid w:val="00FCF867"/>
    <w:rsid w:val="00FD000D"/>
    <w:rsid w:val="00FD055A"/>
    <w:rsid w:val="00FD06FE"/>
    <w:rsid w:val="00FD0BE1"/>
    <w:rsid w:val="00FD1086"/>
    <w:rsid w:val="00FD1843"/>
    <w:rsid w:val="00FD1A91"/>
    <w:rsid w:val="00FD1DFE"/>
    <w:rsid w:val="00FD1EB3"/>
    <w:rsid w:val="00FD23C2"/>
    <w:rsid w:val="00FD27E8"/>
    <w:rsid w:val="00FD2CEF"/>
    <w:rsid w:val="00FD3014"/>
    <w:rsid w:val="00FD30B4"/>
    <w:rsid w:val="00FD30BF"/>
    <w:rsid w:val="00FD38A3"/>
    <w:rsid w:val="00FD42F2"/>
    <w:rsid w:val="00FD4789"/>
    <w:rsid w:val="00FD4E33"/>
    <w:rsid w:val="00FD5368"/>
    <w:rsid w:val="00FD5CFD"/>
    <w:rsid w:val="00FD6347"/>
    <w:rsid w:val="00FD6684"/>
    <w:rsid w:val="00FD729E"/>
    <w:rsid w:val="00FD79CB"/>
    <w:rsid w:val="00FD7DB1"/>
    <w:rsid w:val="00FE0662"/>
    <w:rsid w:val="00FE10E9"/>
    <w:rsid w:val="00FE1DCC"/>
    <w:rsid w:val="00FE23CE"/>
    <w:rsid w:val="00FE29E0"/>
    <w:rsid w:val="00FE306F"/>
    <w:rsid w:val="00FE3879"/>
    <w:rsid w:val="00FE39B1"/>
    <w:rsid w:val="00FE3FC5"/>
    <w:rsid w:val="00FE44A2"/>
    <w:rsid w:val="00FE45B7"/>
    <w:rsid w:val="00FE45D2"/>
    <w:rsid w:val="00FE48F6"/>
    <w:rsid w:val="00FE507D"/>
    <w:rsid w:val="00FE5091"/>
    <w:rsid w:val="00FE5672"/>
    <w:rsid w:val="00FE61F1"/>
    <w:rsid w:val="00FE696A"/>
    <w:rsid w:val="00FE755F"/>
    <w:rsid w:val="00FF0981"/>
    <w:rsid w:val="00FF112F"/>
    <w:rsid w:val="00FF12A1"/>
    <w:rsid w:val="00FF230A"/>
    <w:rsid w:val="00FF252A"/>
    <w:rsid w:val="00FF25E5"/>
    <w:rsid w:val="00FF36A1"/>
    <w:rsid w:val="00FF4219"/>
    <w:rsid w:val="00FF5220"/>
    <w:rsid w:val="00FF5927"/>
    <w:rsid w:val="00FF595F"/>
    <w:rsid w:val="00FF5AB6"/>
    <w:rsid w:val="00FF60E0"/>
    <w:rsid w:val="00FF65E6"/>
    <w:rsid w:val="00FF6914"/>
    <w:rsid w:val="00FF6BCD"/>
    <w:rsid w:val="00FF6C7C"/>
    <w:rsid w:val="00FF6EA0"/>
    <w:rsid w:val="00FF6FFC"/>
    <w:rsid w:val="00FF7012"/>
    <w:rsid w:val="00FF76CB"/>
    <w:rsid w:val="00FF7710"/>
    <w:rsid w:val="011BDCED"/>
    <w:rsid w:val="01419EC1"/>
    <w:rsid w:val="014F7A0A"/>
    <w:rsid w:val="01622DCF"/>
    <w:rsid w:val="01872A6E"/>
    <w:rsid w:val="018BF79D"/>
    <w:rsid w:val="01B2C2AC"/>
    <w:rsid w:val="01B86798"/>
    <w:rsid w:val="01BCB8F1"/>
    <w:rsid w:val="01BD7AF4"/>
    <w:rsid w:val="01D62F87"/>
    <w:rsid w:val="01DC5D65"/>
    <w:rsid w:val="01E3E3D0"/>
    <w:rsid w:val="01EE9BAD"/>
    <w:rsid w:val="01F34DC9"/>
    <w:rsid w:val="01F4BF97"/>
    <w:rsid w:val="01F75D0B"/>
    <w:rsid w:val="01FED3C4"/>
    <w:rsid w:val="020A8A98"/>
    <w:rsid w:val="022078CC"/>
    <w:rsid w:val="0222C26C"/>
    <w:rsid w:val="022518E7"/>
    <w:rsid w:val="02272029"/>
    <w:rsid w:val="0229886E"/>
    <w:rsid w:val="02367745"/>
    <w:rsid w:val="023E8E09"/>
    <w:rsid w:val="024152ED"/>
    <w:rsid w:val="0247953B"/>
    <w:rsid w:val="024A6C1C"/>
    <w:rsid w:val="024BEB74"/>
    <w:rsid w:val="0251910C"/>
    <w:rsid w:val="02682F0A"/>
    <w:rsid w:val="026CED15"/>
    <w:rsid w:val="027B2F58"/>
    <w:rsid w:val="028EFC2E"/>
    <w:rsid w:val="029B632A"/>
    <w:rsid w:val="02C06524"/>
    <w:rsid w:val="02D1C263"/>
    <w:rsid w:val="02DFFA28"/>
    <w:rsid w:val="02F5631B"/>
    <w:rsid w:val="03008335"/>
    <w:rsid w:val="03019F1D"/>
    <w:rsid w:val="0301A7E4"/>
    <w:rsid w:val="0306D9BF"/>
    <w:rsid w:val="03083A5D"/>
    <w:rsid w:val="030B3B0A"/>
    <w:rsid w:val="0312CE15"/>
    <w:rsid w:val="0313CB7F"/>
    <w:rsid w:val="031C20A4"/>
    <w:rsid w:val="032071F0"/>
    <w:rsid w:val="032918C1"/>
    <w:rsid w:val="033F6B33"/>
    <w:rsid w:val="034AE1AA"/>
    <w:rsid w:val="034C3358"/>
    <w:rsid w:val="034D6F72"/>
    <w:rsid w:val="034DFE59"/>
    <w:rsid w:val="034F8F1D"/>
    <w:rsid w:val="036AD256"/>
    <w:rsid w:val="037CD2C7"/>
    <w:rsid w:val="0389B45F"/>
    <w:rsid w:val="0396E1EC"/>
    <w:rsid w:val="03A04B34"/>
    <w:rsid w:val="03A4C421"/>
    <w:rsid w:val="03A5CB8F"/>
    <w:rsid w:val="03A8AFED"/>
    <w:rsid w:val="03B1E61F"/>
    <w:rsid w:val="03B86F47"/>
    <w:rsid w:val="03BA29E2"/>
    <w:rsid w:val="03D0741B"/>
    <w:rsid w:val="03E22600"/>
    <w:rsid w:val="03E3AB4C"/>
    <w:rsid w:val="03F23615"/>
    <w:rsid w:val="0412EC01"/>
    <w:rsid w:val="042CA883"/>
    <w:rsid w:val="042EA483"/>
    <w:rsid w:val="04357784"/>
    <w:rsid w:val="04361C39"/>
    <w:rsid w:val="04391309"/>
    <w:rsid w:val="043E92FC"/>
    <w:rsid w:val="044100BC"/>
    <w:rsid w:val="04485641"/>
    <w:rsid w:val="044A7C87"/>
    <w:rsid w:val="0468D312"/>
    <w:rsid w:val="0469DB17"/>
    <w:rsid w:val="0477CA32"/>
    <w:rsid w:val="0483D361"/>
    <w:rsid w:val="04B9C151"/>
    <w:rsid w:val="04BCE04C"/>
    <w:rsid w:val="04BEF712"/>
    <w:rsid w:val="04C6C162"/>
    <w:rsid w:val="04CADBC0"/>
    <w:rsid w:val="04CAEDB6"/>
    <w:rsid w:val="04CE3392"/>
    <w:rsid w:val="04E3F862"/>
    <w:rsid w:val="04FA48D4"/>
    <w:rsid w:val="04FE1CA8"/>
    <w:rsid w:val="04FF4A42"/>
    <w:rsid w:val="0509527B"/>
    <w:rsid w:val="051E3FB1"/>
    <w:rsid w:val="052075B7"/>
    <w:rsid w:val="0522F50A"/>
    <w:rsid w:val="052453E5"/>
    <w:rsid w:val="052806F0"/>
    <w:rsid w:val="0535F1A4"/>
    <w:rsid w:val="05360EC7"/>
    <w:rsid w:val="053AD29C"/>
    <w:rsid w:val="053F27D5"/>
    <w:rsid w:val="05558047"/>
    <w:rsid w:val="05590508"/>
    <w:rsid w:val="055DB1F1"/>
    <w:rsid w:val="056C3D45"/>
    <w:rsid w:val="056D7D4E"/>
    <w:rsid w:val="0588A25C"/>
    <w:rsid w:val="059ADDC8"/>
    <w:rsid w:val="05A0D3F9"/>
    <w:rsid w:val="05AB7E43"/>
    <w:rsid w:val="05AE21E9"/>
    <w:rsid w:val="05AF3A5C"/>
    <w:rsid w:val="05B1A561"/>
    <w:rsid w:val="05B4F51F"/>
    <w:rsid w:val="05BA612C"/>
    <w:rsid w:val="05BB7E9F"/>
    <w:rsid w:val="05BD0F5C"/>
    <w:rsid w:val="05DB6F2F"/>
    <w:rsid w:val="05E666F9"/>
    <w:rsid w:val="05F3BA3F"/>
    <w:rsid w:val="060BC0B4"/>
    <w:rsid w:val="0626C6EE"/>
    <w:rsid w:val="06270E8C"/>
    <w:rsid w:val="06293DE9"/>
    <w:rsid w:val="063DB40D"/>
    <w:rsid w:val="06425A89"/>
    <w:rsid w:val="0649BD83"/>
    <w:rsid w:val="064CEDFB"/>
    <w:rsid w:val="06566D69"/>
    <w:rsid w:val="06586550"/>
    <w:rsid w:val="0661C5A5"/>
    <w:rsid w:val="06641243"/>
    <w:rsid w:val="0666AC21"/>
    <w:rsid w:val="067E68F1"/>
    <w:rsid w:val="068F6725"/>
    <w:rsid w:val="069581E1"/>
    <w:rsid w:val="06A1AA0F"/>
    <w:rsid w:val="06A498B5"/>
    <w:rsid w:val="06A659C2"/>
    <w:rsid w:val="06AEE876"/>
    <w:rsid w:val="06B3193F"/>
    <w:rsid w:val="06B69711"/>
    <w:rsid w:val="06BF41C5"/>
    <w:rsid w:val="06D3BA16"/>
    <w:rsid w:val="06D41FB8"/>
    <w:rsid w:val="06D86329"/>
    <w:rsid w:val="06F64B5F"/>
    <w:rsid w:val="06FC9EB6"/>
    <w:rsid w:val="07015B96"/>
    <w:rsid w:val="070953E9"/>
    <w:rsid w:val="070AC087"/>
    <w:rsid w:val="070ECC3C"/>
    <w:rsid w:val="0718075B"/>
    <w:rsid w:val="071B0FB4"/>
    <w:rsid w:val="07331E64"/>
    <w:rsid w:val="073A689C"/>
    <w:rsid w:val="074CBD3B"/>
    <w:rsid w:val="075A8495"/>
    <w:rsid w:val="075CCBA2"/>
    <w:rsid w:val="076D4723"/>
    <w:rsid w:val="07718C83"/>
    <w:rsid w:val="077A66BE"/>
    <w:rsid w:val="077E71C4"/>
    <w:rsid w:val="077E9D55"/>
    <w:rsid w:val="078767E0"/>
    <w:rsid w:val="079526EE"/>
    <w:rsid w:val="07BC5A4D"/>
    <w:rsid w:val="07C4F4A0"/>
    <w:rsid w:val="07C57E3D"/>
    <w:rsid w:val="07CA022F"/>
    <w:rsid w:val="07D68DF9"/>
    <w:rsid w:val="07E078D3"/>
    <w:rsid w:val="07EF33EF"/>
    <w:rsid w:val="07F23DCA"/>
    <w:rsid w:val="08058E51"/>
    <w:rsid w:val="080DC95E"/>
    <w:rsid w:val="08109751"/>
    <w:rsid w:val="0816EB84"/>
    <w:rsid w:val="082CD05E"/>
    <w:rsid w:val="082FFFC7"/>
    <w:rsid w:val="0830102A"/>
    <w:rsid w:val="08391D38"/>
    <w:rsid w:val="083E4379"/>
    <w:rsid w:val="0842E0B6"/>
    <w:rsid w:val="084A20FB"/>
    <w:rsid w:val="0874338A"/>
    <w:rsid w:val="087D201A"/>
    <w:rsid w:val="08809378"/>
    <w:rsid w:val="0880E7B4"/>
    <w:rsid w:val="088C0467"/>
    <w:rsid w:val="08A574AA"/>
    <w:rsid w:val="08C5CE73"/>
    <w:rsid w:val="08C7C98D"/>
    <w:rsid w:val="08CFEA42"/>
    <w:rsid w:val="08DB327A"/>
    <w:rsid w:val="08E1DAE2"/>
    <w:rsid w:val="08E2E6B5"/>
    <w:rsid w:val="08E57AF7"/>
    <w:rsid w:val="08E7C091"/>
    <w:rsid w:val="08EC95E1"/>
    <w:rsid w:val="08FE1380"/>
    <w:rsid w:val="0911A5BC"/>
    <w:rsid w:val="0916FE74"/>
    <w:rsid w:val="091A351C"/>
    <w:rsid w:val="092ECB52"/>
    <w:rsid w:val="0934629E"/>
    <w:rsid w:val="096A74AF"/>
    <w:rsid w:val="0983CF80"/>
    <w:rsid w:val="098BBCF3"/>
    <w:rsid w:val="098CE778"/>
    <w:rsid w:val="09B05F98"/>
    <w:rsid w:val="09C07C22"/>
    <w:rsid w:val="09C8F49A"/>
    <w:rsid w:val="09E577D3"/>
    <w:rsid w:val="09EC2E2A"/>
    <w:rsid w:val="09EEB6A4"/>
    <w:rsid w:val="09F4D107"/>
    <w:rsid w:val="0A03AF8D"/>
    <w:rsid w:val="0A070FAE"/>
    <w:rsid w:val="0A14CE1D"/>
    <w:rsid w:val="0A2098FF"/>
    <w:rsid w:val="0A22FB5E"/>
    <w:rsid w:val="0A284751"/>
    <w:rsid w:val="0A33CC51"/>
    <w:rsid w:val="0A3579E2"/>
    <w:rsid w:val="0A3D634C"/>
    <w:rsid w:val="0A49F17E"/>
    <w:rsid w:val="0A5A6EBC"/>
    <w:rsid w:val="0A6CE996"/>
    <w:rsid w:val="0A7726E7"/>
    <w:rsid w:val="0A9E959B"/>
    <w:rsid w:val="0AA2484E"/>
    <w:rsid w:val="0AA9E39C"/>
    <w:rsid w:val="0AAA8C22"/>
    <w:rsid w:val="0AB734EB"/>
    <w:rsid w:val="0AC0E859"/>
    <w:rsid w:val="0AC3E655"/>
    <w:rsid w:val="0AE574D6"/>
    <w:rsid w:val="0AEBCE77"/>
    <w:rsid w:val="0AFEEDAC"/>
    <w:rsid w:val="0B0B209F"/>
    <w:rsid w:val="0B0C5A19"/>
    <w:rsid w:val="0B2ECAA7"/>
    <w:rsid w:val="0B3216CA"/>
    <w:rsid w:val="0B3D2F13"/>
    <w:rsid w:val="0B5AFB97"/>
    <w:rsid w:val="0B5FFAA1"/>
    <w:rsid w:val="0B60AF2D"/>
    <w:rsid w:val="0B63B1C2"/>
    <w:rsid w:val="0B6598E1"/>
    <w:rsid w:val="0B6C3D6F"/>
    <w:rsid w:val="0B6DC1DF"/>
    <w:rsid w:val="0B86EA3C"/>
    <w:rsid w:val="0B8F15DB"/>
    <w:rsid w:val="0B965AF1"/>
    <w:rsid w:val="0BA82D56"/>
    <w:rsid w:val="0BB367E5"/>
    <w:rsid w:val="0BCC9B53"/>
    <w:rsid w:val="0BCD44D5"/>
    <w:rsid w:val="0BE1D7BD"/>
    <w:rsid w:val="0BEF8C93"/>
    <w:rsid w:val="0BF8CA8F"/>
    <w:rsid w:val="0C0066EC"/>
    <w:rsid w:val="0C076B33"/>
    <w:rsid w:val="0C0F621C"/>
    <w:rsid w:val="0C0FB59A"/>
    <w:rsid w:val="0C109A14"/>
    <w:rsid w:val="0C1EB42E"/>
    <w:rsid w:val="0C2436A3"/>
    <w:rsid w:val="0C311917"/>
    <w:rsid w:val="0C470894"/>
    <w:rsid w:val="0C56F531"/>
    <w:rsid w:val="0C72C912"/>
    <w:rsid w:val="0C79571C"/>
    <w:rsid w:val="0C8CB372"/>
    <w:rsid w:val="0C95870D"/>
    <w:rsid w:val="0C98930B"/>
    <w:rsid w:val="0CA208A6"/>
    <w:rsid w:val="0CA30D88"/>
    <w:rsid w:val="0CA31948"/>
    <w:rsid w:val="0CA43702"/>
    <w:rsid w:val="0CB9B731"/>
    <w:rsid w:val="0CBCCA03"/>
    <w:rsid w:val="0CCCA848"/>
    <w:rsid w:val="0CCFA3D9"/>
    <w:rsid w:val="0CD8FF74"/>
    <w:rsid w:val="0CEA3880"/>
    <w:rsid w:val="0CF6CBF8"/>
    <w:rsid w:val="0D053EF5"/>
    <w:rsid w:val="0D06D11C"/>
    <w:rsid w:val="0D0785C8"/>
    <w:rsid w:val="0D099240"/>
    <w:rsid w:val="0D0FCDA2"/>
    <w:rsid w:val="0D26AA40"/>
    <w:rsid w:val="0D2AE63C"/>
    <w:rsid w:val="0D494A3D"/>
    <w:rsid w:val="0D4F9233"/>
    <w:rsid w:val="0D5231E3"/>
    <w:rsid w:val="0D54A899"/>
    <w:rsid w:val="0D61539C"/>
    <w:rsid w:val="0D641418"/>
    <w:rsid w:val="0D6A8F34"/>
    <w:rsid w:val="0D6D4BEC"/>
    <w:rsid w:val="0D7101C1"/>
    <w:rsid w:val="0D74B5B6"/>
    <w:rsid w:val="0D8131AD"/>
    <w:rsid w:val="0D885CCF"/>
    <w:rsid w:val="0D9EDED8"/>
    <w:rsid w:val="0DAB85FB"/>
    <w:rsid w:val="0DD467F8"/>
    <w:rsid w:val="0DD8DBFE"/>
    <w:rsid w:val="0DDA20CF"/>
    <w:rsid w:val="0DDB6E4E"/>
    <w:rsid w:val="0DDF731F"/>
    <w:rsid w:val="0DE7B049"/>
    <w:rsid w:val="0DE8AC23"/>
    <w:rsid w:val="0DEAC0C1"/>
    <w:rsid w:val="0DF2C592"/>
    <w:rsid w:val="0E007F9A"/>
    <w:rsid w:val="0E00FA37"/>
    <w:rsid w:val="0E07D3C1"/>
    <w:rsid w:val="0E1660EA"/>
    <w:rsid w:val="0E209555"/>
    <w:rsid w:val="0E2407A3"/>
    <w:rsid w:val="0E370747"/>
    <w:rsid w:val="0E3BA70B"/>
    <w:rsid w:val="0E43BFD8"/>
    <w:rsid w:val="0E529B7C"/>
    <w:rsid w:val="0E5B57D9"/>
    <w:rsid w:val="0E6BF2A5"/>
    <w:rsid w:val="0E6D9661"/>
    <w:rsid w:val="0E70291D"/>
    <w:rsid w:val="0E75AE60"/>
    <w:rsid w:val="0E78417D"/>
    <w:rsid w:val="0E7A3F00"/>
    <w:rsid w:val="0E7D81E8"/>
    <w:rsid w:val="0E8DBA3F"/>
    <w:rsid w:val="0E929C59"/>
    <w:rsid w:val="0E942F81"/>
    <w:rsid w:val="0E9B94D7"/>
    <w:rsid w:val="0E9C9CD1"/>
    <w:rsid w:val="0EA562A1"/>
    <w:rsid w:val="0EAAC276"/>
    <w:rsid w:val="0EAB56F0"/>
    <w:rsid w:val="0EABE524"/>
    <w:rsid w:val="0EB962E3"/>
    <w:rsid w:val="0EBD82BB"/>
    <w:rsid w:val="0EC78332"/>
    <w:rsid w:val="0EDEA4EA"/>
    <w:rsid w:val="0EF4E484"/>
    <w:rsid w:val="0EFCB0F5"/>
    <w:rsid w:val="0F081A2A"/>
    <w:rsid w:val="0F0905EC"/>
    <w:rsid w:val="0F0968F4"/>
    <w:rsid w:val="0F19EB69"/>
    <w:rsid w:val="0F1B2F37"/>
    <w:rsid w:val="0F41E028"/>
    <w:rsid w:val="0F42ABC4"/>
    <w:rsid w:val="0F4A8DEA"/>
    <w:rsid w:val="0F5CCF24"/>
    <w:rsid w:val="0F74AE11"/>
    <w:rsid w:val="0F7D8392"/>
    <w:rsid w:val="0F919625"/>
    <w:rsid w:val="0F941E6A"/>
    <w:rsid w:val="0F96AE27"/>
    <w:rsid w:val="0F96D6E4"/>
    <w:rsid w:val="0F9E36F4"/>
    <w:rsid w:val="0F9E3B8B"/>
    <w:rsid w:val="0FA5F565"/>
    <w:rsid w:val="0FB3B9E1"/>
    <w:rsid w:val="0FBD16C4"/>
    <w:rsid w:val="0FD7544B"/>
    <w:rsid w:val="0FD7776C"/>
    <w:rsid w:val="0FDAC111"/>
    <w:rsid w:val="0FE242B4"/>
    <w:rsid w:val="0FF387E8"/>
    <w:rsid w:val="10093729"/>
    <w:rsid w:val="100ECF09"/>
    <w:rsid w:val="102344FC"/>
    <w:rsid w:val="1029029E"/>
    <w:rsid w:val="102A14B9"/>
    <w:rsid w:val="102A2D3A"/>
    <w:rsid w:val="1040ABD1"/>
    <w:rsid w:val="1052B6D5"/>
    <w:rsid w:val="1067068C"/>
    <w:rsid w:val="1069D3A1"/>
    <w:rsid w:val="106EF412"/>
    <w:rsid w:val="1071D59C"/>
    <w:rsid w:val="10832297"/>
    <w:rsid w:val="108732F5"/>
    <w:rsid w:val="10917643"/>
    <w:rsid w:val="109CA1FD"/>
    <w:rsid w:val="10A53FBA"/>
    <w:rsid w:val="10AC0736"/>
    <w:rsid w:val="10B0E554"/>
    <w:rsid w:val="10C3CEFA"/>
    <w:rsid w:val="10D03B3C"/>
    <w:rsid w:val="10E2D33F"/>
    <w:rsid w:val="1131CB8F"/>
    <w:rsid w:val="1134EC53"/>
    <w:rsid w:val="11499863"/>
    <w:rsid w:val="11593986"/>
    <w:rsid w:val="115F59FA"/>
    <w:rsid w:val="11616425"/>
    <w:rsid w:val="1168EE74"/>
    <w:rsid w:val="1174DFB0"/>
    <w:rsid w:val="117597FE"/>
    <w:rsid w:val="118E1B3F"/>
    <w:rsid w:val="119C9847"/>
    <w:rsid w:val="11AC7097"/>
    <w:rsid w:val="11C42402"/>
    <w:rsid w:val="11C6AF8C"/>
    <w:rsid w:val="11C6E689"/>
    <w:rsid w:val="11CC209E"/>
    <w:rsid w:val="11D25C77"/>
    <w:rsid w:val="11D4DE1D"/>
    <w:rsid w:val="11D55B19"/>
    <w:rsid w:val="11DD0363"/>
    <w:rsid w:val="11DE3185"/>
    <w:rsid w:val="11E3D596"/>
    <w:rsid w:val="11E6141C"/>
    <w:rsid w:val="11F44765"/>
    <w:rsid w:val="11FEF163"/>
    <w:rsid w:val="12006C89"/>
    <w:rsid w:val="120AC473"/>
    <w:rsid w:val="120CC934"/>
    <w:rsid w:val="120DD708"/>
    <w:rsid w:val="12194F1A"/>
    <w:rsid w:val="121BC77C"/>
    <w:rsid w:val="121D0CD5"/>
    <w:rsid w:val="121DCC82"/>
    <w:rsid w:val="121F6B14"/>
    <w:rsid w:val="12206D25"/>
    <w:rsid w:val="124826D9"/>
    <w:rsid w:val="125D1F1F"/>
    <w:rsid w:val="1271780E"/>
    <w:rsid w:val="127304F8"/>
    <w:rsid w:val="1277D866"/>
    <w:rsid w:val="127D9F18"/>
    <w:rsid w:val="127F1457"/>
    <w:rsid w:val="12A36BC5"/>
    <w:rsid w:val="12B4F7EB"/>
    <w:rsid w:val="12B8E996"/>
    <w:rsid w:val="12BE7DD4"/>
    <w:rsid w:val="12D6D93A"/>
    <w:rsid w:val="12D75E5E"/>
    <w:rsid w:val="12E410E0"/>
    <w:rsid w:val="12ED0C3C"/>
    <w:rsid w:val="12F36FC6"/>
    <w:rsid w:val="12F821CD"/>
    <w:rsid w:val="1300E164"/>
    <w:rsid w:val="1305D4E4"/>
    <w:rsid w:val="130A0010"/>
    <w:rsid w:val="13274118"/>
    <w:rsid w:val="13322F98"/>
    <w:rsid w:val="1332A915"/>
    <w:rsid w:val="1332EE99"/>
    <w:rsid w:val="1342E0E5"/>
    <w:rsid w:val="135B420A"/>
    <w:rsid w:val="136428D5"/>
    <w:rsid w:val="1373CB08"/>
    <w:rsid w:val="1377FC61"/>
    <w:rsid w:val="137EEE39"/>
    <w:rsid w:val="1383889E"/>
    <w:rsid w:val="1385EDB8"/>
    <w:rsid w:val="138A54C6"/>
    <w:rsid w:val="138B0213"/>
    <w:rsid w:val="13A440D8"/>
    <w:rsid w:val="13AD597A"/>
    <w:rsid w:val="13BA4199"/>
    <w:rsid w:val="13C333CB"/>
    <w:rsid w:val="13C4722B"/>
    <w:rsid w:val="13C74CFF"/>
    <w:rsid w:val="13DF0462"/>
    <w:rsid w:val="13EA5A43"/>
    <w:rsid w:val="13EDDFAF"/>
    <w:rsid w:val="13FFD1FC"/>
    <w:rsid w:val="14049E8C"/>
    <w:rsid w:val="14086FC2"/>
    <w:rsid w:val="14094CF4"/>
    <w:rsid w:val="140EA116"/>
    <w:rsid w:val="140F1130"/>
    <w:rsid w:val="141B4367"/>
    <w:rsid w:val="141E4A25"/>
    <w:rsid w:val="14219F66"/>
    <w:rsid w:val="142273B9"/>
    <w:rsid w:val="1425DE64"/>
    <w:rsid w:val="1425EC93"/>
    <w:rsid w:val="142A6533"/>
    <w:rsid w:val="14478C9D"/>
    <w:rsid w:val="144B5818"/>
    <w:rsid w:val="144B83A7"/>
    <w:rsid w:val="144DE660"/>
    <w:rsid w:val="14521A79"/>
    <w:rsid w:val="146251FC"/>
    <w:rsid w:val="146C286E"/>
    <w:rsid w:val="148395C1"/>
    <w:rsid w:val="14865906"/>
    <w:rsid w:val="1493B9B4"/>
    <w:rsid w:val="1499A671"/>
    <w:rsid w:val="149C6CEB"/>
    <w:rsid w:val="14B27B34"/>
    <w:rsid w:val="14B8F8E4"/>
    <w:rsid w:val="14BF3576"/>
    <w:rsid w:val="14C7890A"/>
    <w:rsid w:val="14D86AB5"/>
    <w:rsid w:val="14E2C3EF"/>
    <w:rsid w:val="14E2F7F7"/>
    <w:rsid w:val="150784CE"/>
    <w:rsid w:val="151BBBD9"/>
    <w:rsid w:val="15202064"/>
    <w:rsid w:val="1520EA46"/>
    <w:rsid w:val="153066A9"/>
    <w:rsid w:val="1531CBDE"/>
    <w:rsid w:val="1533D24C"/>
    <w:rsid w:val="1534E61D"/>
    <w:rsid w:val="1537CEBA"/>
    <w:rsid w:val="153D96F0"/>
    <w:rsid w:val="153F9826"/>
    <w:rsid w:val="1558E1B6"/>
    <w:rsid w:val="155AA418"/>
    <w:rsid w:val="156C42C0"/>
    <w:rsid w:val="156F5FD0"/>
    <w:rsid w:val="157021C6"/>
    <w:rsid w:val="1577DA82"/>
    <w:rsid w:val="157FC79B"/>
    <w:rsid w:val="1583EAE0"/>
    <w:rsid w:val="159AF05D"/>
    <w:rsid w:val="159E5933"/>
    <w:rsid w:val="15A14DDE"/>
    <w:rsid w:val="15B0CC7C"/>
    <w:rsid w:val="15BBDEA3"/>
    <w:rsid w:val="15BD5F36"/>
    <w:rsid w:val="15D54840"/>
    <w:rsid w:val="15F5E917"/>
    <w:rsid w:val="15FC5175"/>
    <w:rsid w:val="15FD448B"/>
    <w:rsid w:val="16197F8A"/>
    <w:rsid w:val="161A3F2F"/>
    <w:rsid w:val="161F384D"/>
    <w:rsid w:val="1629D060"/>
    <w:rsid w:val="162F7D03"/>
    <w:rsid w:val="1636DB8B"/>
    <w:rsid w:val="16385050"/>
    <w:rsid w:val="163CC910"/>
    <w:rsid w:val="16568FAD"/>
    <w:rsid w:val="165D4BBE"/>
    <w:rsid w:val="16634B36"/>
    <w:rsid w:val="1672DEDC"/>
    <w:rsid w:val="16A0ACF9"/>
    <w:rsid w:val="16A1C80D"/>
    <w:rsid w:val="16A85B7D"/>
    <w:rsid w:val="16D78386"/>
    <w:rsid w:val="16DB16FB"/>
    <w:rsid w:val="16F106CD"/>
    <w:rsid w:val="16F3C579"/>
    <w:rsid w:val="16F9F748"/>
    <w:rsid w:val="1706E2AA"/>
    <w:rsid w:val="170E8A30"/>
    <w:rsid w:val="171B12EE"/>
    <w:rsid w:val="171B97FC"/>
    <w:rsid w:val="171DE5C5"/>
    <w:rsid w:val="17342640"/>
    <w:rsid w:val="173B8D3D"/>
    <w:rsid w:val="17442D6A"/>
    <w:rsid w:val="174CAFBF"/>
    <w:rsid w:val="1751430C"/>
    <w:rsid w:val="176D5FB3"/>
    <w:rsid w:val="1772A8D4"/>
    <w:rsid w:val="17825A95"/>
    <w:rsid w:val="178D78E6"/>
    <w:rsid w:val="17B3D705"/>
    <w:rsid w:val="17BA2313"/>
    <w:rsid w:val="17C44A41"/>
    <w:rsid w:val="17C45F8A"/>
    <w:rsid w:val="17CD595B"/>
    <w:rsid w:val="17D4524D"/>
    <w:rsid w:val="17D62859"/>
    <w:rsid w:val="17DC1CA6"/>
    <w:rsid w:val="17DC2438"/>
    <w:rsid w:val="17E4F6E1"/>
    <w:rsid w:val="17E75765"/>
    <w:rsid w:val="17F41613"/>
    <w:rsid w:val="17F77879"/>
    <w:rsid w:val="17F7EB3A"/>
    <w:rsid w:val="17FE6541"/>
    <w:rsid w:val="18012E15"/>
    <w:rsid w:val="1808E483"/>
    <w:rsid w:val="180C3E72"/>
    <w:rsid w:val="181BFB63"/>
    <w:rsid w:val="1825D707"/>
    <w:rsid w:val="182D3DD3"/>
    <w:rsid w:val="1841039C"/>
    <w:rsid w:val="185AA99B"/>
    <w:rsid w:val="1869219B"/>
    <w:rsid w:val="1876AAFF"/>
    <w:rsid w:val="187E7EC9"/>
    <w:rsid w:val="1894E206"/>
    <w:rsid w:val="18A0703F"/>
    <w:rsid w:val="18A344D3"/>
    <w:rsid w:val="18A675BC"/>
    <w:rsid w:val="18C18656"/>
    <w:rsid w:val="18C67B44"/>
    <w:rsid w:val="18CB7A3E"/>
    <w:rsid w:val="18CF25B3"/>
    <w:rsid w:val="18E28253"/>
    <w:rsid w:val="18E2996E"/>
    <w:rsid w:val="18F266B9"/>
    <w:rsid w:val="18F40858"/>
    <w:rsid w:val="1904D910"/>
    <w:rsid w:val="19054D97"/>
    <w:rsid w:val="1909370A"/>
    <w:rsid w:val="190CF579"/>
    <w:rsid w:val="191462EA"/>
    <w:rsid w:val="19159CF2"/>
    <w:rsid w:val="191DFDD4"/>
    <w:rsid w:val="192A2FDA"/>
    <w:rsid w:val="19362FC7"/>
    <w:rsid w:val="19413D96"/>
    <w:rsid w:val="19421CA9"/>
    <w:rsid w:val="1943EBE9"/>
    <w:rsid w:val="1948A208"/>
    <w:rsid w:val="194C73B2"/>
    <w:rsid w:val="195143AB"/>
    <w:rsid w:val="195C5DB4"/>
    <w:rsid w:val="195E19EB"/>
    <w:rsid w:val="1961887A"/>
    <w:rsid w:val="19860DDA"/>
    <w:rsid w:val="198EA401"/>
    <w:rsid w:val="19937249"/>
    <w:rsid w:val="199EF3B5"/>
    <w:rsid w:val="19AE43D2"/>
    <w:rsid w:val="19B470AD"/>
    <w:rsid w:val="19B633F2"/>
    <w:rsid w:val="19B76FE3"/>
    <w:rsid w:val="19C381DC"/>
    <w:rsid w:val="19C56FB8"/>
    <w:rsid w:val="19C6B589"/>
    <w:rsid w:val="19CC5164"/>
    <w:rsid w:val="19EB65A5"/>
    <w:rsid w:val="19EE4E44"/>
    <w:rsid w:val="19FAC8D2"/>
    <w:rsid w:val="1A00CF5C"/>
    <w:rsid w:val="1A18248F"/>
    <w:rsid w:val="1A1E13D4"/>
    <w:rsid w:val="1A2E153B"/>
    <w:rsid w:val="1A305C94"/>
    <w:rsid w:val="1A388876"/>
    <w:rsid w:val="1A3A8EAF"/>
    <w:rsid w:val="1A42D0F3"/>
    <w:rsid w:val="1A435567"/>
    <w:rsid w:val="1A58974A"/>
    <w:rsid w:val="1A5EA9F4"/>
    <w:rsid w:val="1A7290FC"/>
    <w:rsid w:val="1A81C9DA"/>
    <w:rsid w:val="1A8310F4"/>
    <w:rsid w:val="1A8C8A9A"/>
    <w:rsid w:val="1A948803"/>
    <w:rsid w:val="1A94D4D4"/>
    <w:rsid w:val="1A979B25"/>
    <w:rsid w:val="1AA1317F"/>
    <w:rsid w:val="1AA80A53"/>
    <w:rsid w:val="1AAA0BBA"/>
    <w:rsid w:val="1AAE5C37"/>
    <w:rsid w:val="1AB2859E"/>
    <w:rsid w:val="1AB4D90A"/>
    <w:rsid w:val="1AB8F06A"/>
    <w:rsid w:val="1AC45FC8"/>
    <w:rsid w:val="1AC4769D"/>
    <w:rsid w:val="1ACA32F9"/>
    <w:rsid w:val="1ACDB256"/>
    <w:rsid w:val="1AD22AA4"/>
    <w:rsid w:val="1AEBC03B"/>
    <w:rsid w:val="1B0406BE"/>
    <w:rsid w:val="1B37732B"/>
    <w:rsid w:val="1B3EB342"/>
    <w:rsid w:val="1B479151"/>
    <w:rsid w:val="1B4C74C0"/>
    <w:rsid w:val="1B50FFC4"/>
    <w:rsid w:val="1B5D6EAA"/>
    <w:rsid w:val="1B5D77C9"/>
    <w:rsid w:val="1B68195C"/>
    <w:rsid w:val="1B6BA724"/>
    <w:rsid w:val="1B726FCD"/>
    <w:rsid w:val="1B7924A2"/>
    <w:rsid w:val="1B8493E3"/>
    <w:rsid w:val="1B84D7E1"/>
    <w:rsid w:val="1B8D9CD5"/>
    <w:rsid w:val="1BAAE324"/>
    <w:rsid w:val="1BAEFB2D"/>
    <w:rsid w:val="1BB02FD6"/>
    <w:rsid w:val="1BC1380E"/>
    <w:rsid w:val="1BC43714"/>
    <w:rsid w:val="1BCAE957"/>
    <w:rsid w:val="1BD8415A"/>
    <w:rsid w:val="1BDED788"/>
    <w:rsid w:val="1BE52D19"/>
    <w:rsid w:val="1BF0F02E"/>
    <w:rsid w:val="1BF6F6A5"/>
    <w:rsid w:val="1BF7107F"/>
    <w:rsid w:val="1BF82CE8"/>
    <w:rsid w:val="1BFD2686"/>
    <w:rsid w:val="1C01597F"/>
    <w:rsid w:val="1C01BB00"/>
    <w:rsid w:val="1C128E30"/>
    <w:rsid w:val="1C12C4FA"/>
    <w:rsid w:val="1C23C5FC"/>
    <w:rsid w:val="1C2D715A"/>
    <w:rsid w:val="1C318D82"/>
    <w:rsid w:val="1C33A9C5"/>
    <w:rsid w:val="1C3AB463"/>
    <w:rsid w:val="1C440401"/>
    <w:rsid w:val="1C441905"/>
    <w:rsid w:val="1C68CEE3"/>
    <w:rsid w:val="1C6D3DC6"/>
    <w:rsid w:val="1C76F47E"/>
    <w:rsid w:val="1C88DD25"/>
    <w:rsid w:val="1C898462"/>
    <w:rsid w:val="1C8E1D0B"/>
    <w:rsid w:val="1C96AD56"/>
    <w:rsid w:val="1C99250F"/>
    <w:rsid w:val="1CA9E2A9"/>
    <w:rsid w:val="1CB5D8CC"/>
    <w:rsid w:val="1CB7FCEE"/>
    <w:rsid w:val="1CC0A5F2"/>
    <w:rsid w:val="1CDDDDA2"/>
    <w:rsid w:val="1CE5EFBF"/>
    <w:rsid w:val="1CFE7453"/>
    <w:rsid w:val="1D23133B"/>
    <w:rsid w:val="1D234652"/>
    <w:rsid w:val="1D262D07"/>
    <w:rsid w:val="1D319789"/>
    <w:rsid w:val="1D3567C2"/>
    <w:rsid w:val="1D44B921"/>
    <w:rsid w:val="1D5CC1C0"/>
    <w:rsid w:val="1D6EEDC2"/>
    <w:rsid w:val="1D7CB22B"/>
    <w:rsid w:val="1D7D946D"/>
    <w:rsid w:val="1D8424A8"/>
    <w:rsid w:val="1D8D2DAE"/>
    <w:rsid w:val="1D924F92"/>
    <w:rsid w:val="1DA0DE1C"/>
    <w:rsid w:val="1DA76153"/>
    <w:rsid w:val="1DB23556"/>
    <w:rsid w:val="1DBF03FD"/>
    <w:rsid w:val="1DC051BF"/>
    <w:rsid w:val="1DC8ACF1"/>
    <w:rsid w:val="1DD54E3C"/>
    <w:rsid w:val="1DDB91E4"/>
    <w:rsid w:val="1DDFD462"/>
    <w:rsid w:val="1DE005E1"/>
    <w:rsid w:val="1DE168A0"/>
    <w:rsid w:val="1DEF2D22"/>
    <w:rsid w:val="1E0C9F5F"/>
    <w:rsid w:val="1E23169B"/>
    <w:rsid w:val="1E26EC3A"/>
    <w:rsid w:val="1E391DE3"/>
    <w:rsid w:val="1E652421"/>
    <w:rsid w:val="1E69D26F"/>
    <w:rsid w:val="1E75F385"/>
    <w:rsid w:val="1E7D4470"/>
    <w:rsid w:val="1E7F20BC"/>
    <w:rsid w:val="1E88A086"/>
    <w:rsid w:val="1E8D4AA1"/>
    <w:rsid w:val="1E95C251"/>
    <w:rsid w:val="1EAC9250"/>
    <w:rsid w:val="1EAEB239"/>
    <w:rsid w:val="1EBC1CA1"/>
    <w:rsid w:val="1EC69370"/>
    <w:rsid w:val="1EC9C343"/>
    <w:rsid w:val="1EDBA7F3"/>
    <w:rsid w:val="1EE4958F"/>
    <w:rsid w:val="1EE628E0"/>
    <w:rsid w:val="1EE653FB"/>
    <w:rsid w:val="1EE9477B"/>
    <w:rsid w:val="1EEF38E1"/>
    <w:rsid w:val="1EF03F66"/>
    <w:rsid w:val="1EF4CB72"/>
    <w:rsid w:val="1EF6B5BE"/>
    <w:rsid w:val="1EF9834C"/>
    <w:rsid w:val="1F16BEE0"/>
    <w:rsid w:val="1F21789C"/>
    <w:rsid w:val="1F2E9767"/>
    <w:rsid w:val="1F33F43C"/>
    <w:rsid w:val="1F4F4661"/>
    <w:rsid w:val="1F62C5BB"/>
    <w:rsid w:val="1F6A9D74"/>
    <w:rsid w:val="1F6CF461"/>
    <w:rsid w:val="1F711E9D"/>
    <w:rsid w:val="1F75F4F9"/>
    <w:rsid w:val="1F848E39"/>
    <w:rsid w:val="1F91BEBF"/>
    <w:rsid w:val="1F937A46"/>
    <w:rsid w:val="1F95F106"/>
    <w:rsid w:val="1FAC6B6E"/>
    <w:rsid w:val="1FD35475"/>
    <w:rsid w:val="1FD59706"/>
    <w:rsid w:val="1FD7CBA2"/>
    <w:rsid w:val="1FF36FCE"/>
    <w:rsid w:val="1FF9DD45"/>
    <w:rsid w:val="2008C61F"/>
    <w:rsid w:val="2009531C"/>
    <w:rsid w:val="202470E7"/>
    <w:rsid w:val="203C2E7D"/>
    <w:rsid w:val="204339D0"/>
    <w:rsid w:val="204AE1AC"/>
    <w:rsid w:val="204F80F4"/>
    <w:rsid w:val="205D9BCF"/>
    <w:rsid w:val="205D9E6D"/>
    <w:rsid w:val="206F9935"/>
    <w:rsid w:val="207F2395"/>
    <w:rsid w:val="20852CE0"/>
    <w:rsid w:val="20A12513"/>
    <w:rsid w:val="20AB1850"/>
    <w:rsid w:val="20CDA43F"/>
    <w:rsid w:val="20DDE9DD"/>
    <w:rsid w:val="20E0DC96"/>
    <w:rsid w:val="20F2B0FE"/>
    <w:rsid w:val="20F378B5"/>
    <w:rsid w:val="2100960E"/>
    <w:rsid w:val="21098985"/>
    <w:rsid w:val="210CEEFE"/>
    <w:rsid w:val="211176A1"/>
    <w:rsid w:val="21177524"/>
    <w:rsid w:val="212EC944"/>
    <w:rsid w:val="214E58C4"/>
    <w:rsid w:val="21536BFA"/>
    <w:rsid w:val="2153E2E5"/>
    <w:rsid w:val="2157CA37"/>
    <w:rsid w:val="2159359E"/>
    <w:rsid w:val="2165F571"/>
    <w:rsid w:val="21694F3A"/>
    <w:rsid w:val="216BD6B6"/>
    <w:rsid w:val="216C9496"/>
    <w:rsid w:val="2177F155"/>
    <w:rsid w:val="2188C068"/>
    <w:rsid w:val="2188F14E"/>
    <w:rsid w:val="219474E4"/>
    <w:rsid w:val="21A194D8"/>
    <w:rsid w:val="21A410F0"/>
    <w:rsid w:val="21A788CE"/>
    <w:rsid w:val="21B4808B"/>
    <w:rsid w:val="21B63D35"/>
    <w:rsid w:val="21BBD59E"/>
    <w:rsid w:val="21C510E6"/>
    <w:rsid w:val="21C73DFA"/>
    <w:rsid w:val="21CABF0A"/>
    <w:rsid w:val="21D3919F"/>
    <w:rsid w:val="21DBF923"/>
    <w:rsid w:val="21F89D62"/>
    <w:rsid w:val="221C3651"/>
    <w:rsid w:val="2220E83D"/>
    <w:rsid w:val="22273B7F"/>
    <w:rsid w:val="2235AD51"/>
    <w:rsid w:val="224733AC"/>
    <w:rsid w:val="224CBB3C"/>
    <w:rsid w:val="22500DE7"/>
    <w:rsid w:val="2254D816"/>
    <w:rsid w:val="225824F0"/>
    <w:rsid w:val="2285F4ED"/>
    <w:rsid w:val="2295DC9E"/>
    <w:rsid w:val="2295E145"/>
    <w:rsid w:val="229D41FA"/>
    <w:rsid w:val="22A77B23"/>
    <w:rsid w:val="22AD2129"/>
    <w:rsid w:val="22ADE058"/>
    <w:rsid w:val="22B3C06E"/>
    <w:rsid w:val="22B7B7ED"/>
    <w:rsid w:val="22CB68E7"/>
    <w:rsid w:val="22D1511E"/>
    <w:rsid w:val="22D3B841"/>
    <w:rsid w:val="22D4F2B1"/>
    <w:rsid w:val="22D5E41F"/>
    <w:rsid w:val="22E11C4B"/>
    <w:rsid w:val="22E4E17F"/>
    <w:rsid w:val="22FD007F"/>
    <w:rsid w:val="230436C0"/>
    <w:rsid w:val="231143B2"/>
    <w:rsid w:val="2324C1AF"/>
    <w:rsid w:val="2326663D"/>
    <w:rsid w:val="232D2061"/>
    <w:rsid w:val="232D262A"/>
    <w:rsid w:val="2333484A"/>
    <w:rsid w:val="2338358E"/>
    <w:rsid w:val="23404D5B"/>
    <w:rsid w:val="234A9DDF"/>
    <w:rsid w:val="236124D3"/>
    <w:rsid w:val="236AB297"/>
    <w:rsid w:val="23802681"/>
    <w:rsid w:val="23B806B2"/>
    <w:rsid w:val="23C56C8B"/>
    <w:rsid w:val="23C5E490"/>
    <w:rsid w:val="23CB7CB2"/>
    <w:rsid w:val="23DF301E"/>
    <w:rsid w:val="23E3DEB9"/>
    <w:rsid w:val="23E7B063"/>
    <w:rsid w:val="23E8E02D"/>
    <w:rsid w:val="23E9B80B"/>
    <w:rsid w:val="23EE5C4C"/>
    <w:rsid w:val="23F512CE"/>
    <w:rsid w:val="241073E6"/>
    <w:rsid w:val="242A602E"/>
    <w:rsid w:val="242B9BEA"/>
    <w:rsid w:val="243DA6EC"/>
    <w:rsid w:val="244E463A"/>
    <w:rsid w:val="2456B874"/>
    <w:rsid w:val="24666D1A"/>
    <w:rsid w:val="246CF3A0"/>
    <w:rsid w:val="2471DB9E"/>
    <w:rsid w:val="24781395"/>
    <w:rsid w:val="2486A256"/>
    <w:rsid w:val="248E4AA4"/>
    <w:rsid w:val="24A692E6"/>
    <w:rsid w:val="24B504C5"/>
    <w:rsid w:val="24C53BEA"/>
    <w:rsid w:val="24C69C39"/>
    <w:rsid w:val="24C85289"/>
    <w:rsid w:val="24DF7A55"/>
    <w:rsid w:val="24E083F0"/>
    <w:rsid w:val="24E1CBF9"/>
    <w:rsid w:val="24EE9EA2"/>
    <w:rsid w:val="24F77741"/>
    <w:rsid w:val="24FF0F48"/>
    <w:rsid w:val="25057A2E"/>
    <w:rsid w:val="250BE7AA"/>
    <w:rsid w:val="2516AAF3"/>
    <w:rsid w:val="251E64C0"/>
    <w:rsid w:val="252474C3"/>
    <w:rsid w:val="25248526"/>
    <w:rsid w:val="252CABF3"/>
    <w:rsid w:val="252FF730"/>
    <w:rsid w:val="2532B575"/>
    <w:rsid w:val="25423E57"/>
    <w:rsid w:val="254C7052"/>
    <w:rsid w:val="254CB772"/>
    <w:rsid w:val="256C4726"/>
    <w:rsid w:val="256F1DC4"/>
    <w:rsid w:val="258A0D9D"/>
    <w:rsid w:val="25A0B92B"/>
    <w:rsid w:val="25BF031C"/>
    <w:rsid w:val="25CC40F1"/>
    <w:rsid w:val="25CEC83B"/>
    <w:rsid w:val="25E11235"/>
    <w:rsid w:val="25EFBA15"/>
    <w:rsid w:val="25F41966"/>
    <w:rsid w:val="25F875A6"/>
    <w:rsid w:val="25FEB1A0"/>
    <w:rsid w:val="2608C0BD"/>
    <w:rsid w:val="2609ABF3"/>
    <w:rsid w:val="260B81EF"/>
    <w:rsid w:val="2612F6EF"/>
    <w:rsid w:val="2630538F"/>
    <w:rsid w:val="263B9B02"/>
    <w:rsid w:val="263EA51C"/>
    <w:rsid w:val="264C7A20"/>
    <w:rsid w:val="265C6271"/>
    <w:rsid w:val="26636730"/>
    <w:rsid w:val="267B0F67"/>
    <w:rsid w:val="26AD347B"/>
    <w:rsid w:val="26CA050D"/>
    <w:rsid w:val="26DA7A21"/>
    <w:rsid w:val="26DBCA66"/>
    <w:rsid w:val="26E4ED95"/>
    <w:rsid w:val="26E8B197"/>
    <w:rsid w:val="27077195"/>
    <w:rsid w:val="27220DB6"/>
    <w:rsid w:val="2725149B"/>
    <w:rsid w:val="272B33BF"/>
    <w:rsid w:val="27376F5C"/>
    <w:rsid w:val="273AB9EE"/>
    <w:rsid w:val="2743DB93"/>
    <w:rsid w:val="27523790"/>
    <w:rsid w:val="275813DA"/>
    <w:rsid w:val="275A509E"/>
    <w:rsid w:val="275B7F5F"/>
    <w:rsid w:val="275E506D"/>
    <w:rsid w:val="275FC1B3"/>
    <w:rsid w:val="2760A8DC"/>
    <w:rsid w:val="27745BDD"/>
    <w:rsid w:val="2778B52F"/>
    <w:rsid w:val="2788EAFD"/>
    <w:rsid w:val="278B2910"/>
    <w:rsid w:val="279A6C48"/>
    <w:rsid w:val="279BD8F5"/>
    <w:rsid w:val="27A2B8BE"/>
    <w:rsid w:val="27ABEC88"/>
    <w:rsid w:val="27C92BCD"/>
    <w:rsid w:val="27CC0742"/>
    <w:rsid w:val="27DC0D93"/>
    <w:rsid w:val="27F09A45"/>
    <w:rsid w:val="280150AB"/>
    <w:rsid w:val="280E12BC"/>
    <w:rsid w:val="281443E2"/>
    <w:rsid w:val="2822A977"/>
    <w:rsid w:val="282A36AF"/>
    <w:rsid w:val="282D2194"/>
    <w:rsid w:val="282EC45E"/>
    <w:rsid w:val="2831DB4A"/>
    <w:rsid w:val="283527D4"/>
    <w:rsid w:val="283AF642"/>
    <w:rsid w:val="2842B455"/>
    <w:rsid w:val="284326A1"/>
    <w:rsid w:val="28433048"/>
    <w:rsid w:val="284C91AC"/>
    <w:rsid w:val="285A4870"/>
    <w:rsid w:val="2860DD40"/>
    <w:rsid w:val="28649893"/>
    <w:rsid w:val="286C1E88"/>
    <w:rsid w:val="287DBE69"/>
    <w:rsid w:val="289155CA"/>
    <w:rsid w:val="289213B4"/>
    <w:rsid w:val="28A48C1F"/>
    <w:rsid w:val="28B20245"/>
    <w:rsid w:val="28B4AC19"/>
    <w:rsid w:val="28B8D02C"/>
    <w:rsid w:val="28BDF954"/>
    <w:rsid w:val="28CA3809"/>
    <w:rsid w:val="28CE5648"/>
    <w:rsid w:val="28CFB00E"/>
    <w:rsid w:val="28D00461"/>
    <w:rsid w:val="28D81FA5"/>
    <w:rsid w:val="28E40C3D"/>
    <w:rsid w:val="28F5B2A6"/>
    <w:rsid w:val="28F74FC0"/>
    <w:rsid w:val="28FB46C5"/>
    <w:rsid w:val="2906F987"/>
    <w:rsid w:val="2907D2A5"/>
    <w:rsid w:val="290D4B0B"/>
    <w:rsid w:val="290D94A6"/>
    <w:rsid w:val="290E13A2"/>
    <w:rsid w:val="29188121"/>
    <w:rsid w:val="292E3A3F"/>
    <w:rsid w:val="2931953F"/>
    <w:rsid w:val="293D3818"/>
    <w:rsid w:val="2961199A"/>
    <w:rsid w:val="2964FFF4"/>
    <w:rsid w:val="2968CE08"/>
    <w:rsid w:val="296A4C4B"/>
    <w:rsid w:val="297AD87B"/>
    <w:rsid w:val="297D7683"/>
    <w:rsid w:val="298A7592"/>
    <w:rsid w:val="299E5EC3"/>
    <w:rsid w:val="29BC67A2"/>
    <w:rsid w:val="29C6C3DF"/>
    <w:rsid w:val="29C8036F"/>
    <w:rsid w:val="29C8BBDC"/>
    <w:rsid w:val="29CBB2E7"/>
    <w:rsid w:val="29D89E54"/>
    <w:rsid w:val="29DEF702"/>
    <w:rsid w:val="29E17D2C"/>
    <w:rsid w:val="29E6AAD8"/>
    <w:rsid w:val="29EC555B"/>
    <w:rsid w:val="29F882D8"/>
    <w:rsid w:val="29F9379F"/>
    <w:rsid w:val="2A01A5CF"/>
    <w:rsid w:val="2A11F66A"/>
    <w:rsid w:val="2A1A6AA3"/>
    <w:rsid w:val="2A2962E9"/>
    <w:rsid w:val="2A375E42"/>
    <w:rsid w:val="2A3A8D53"/>
    <w:rsid w:val="2A44E81E"/>
    <w:rsid w:val="2A4B07FF"/>
    <w:rsid w:val="2A5193DD"/>
    <w:rsid w:val="2A565D9C"/>
    <w:rsid w:val="2A725AB0"/>
    <w:rsid w:val="2A806F1F"/>
    <w:rsid w:val="2A824AD3"/>
    <w:rsid w:val="2A8A485D"/>
    <w:rsid w:val="2A8D86C5"/>
    <w:rsid w:val="2A968C3E"/>
    <w:rsid w:val="2AA8E5D2"/>
    <w:rsid w:val="2AAED146"/>
    <w:rsid w:val="2ABF9065"/>
    <w:rsid w:val="2AC1DC90"/>
    <w:rsid w:val="2AC62231"/>
    <w:rsid w:val="2AD146F4"/>
    <w:rsid w:val="2AF1F9BA"/>
    <w:rsid w:val="2B00D258"/>
    <w:rsid w:val="2B22741E"/>
    <w:rsid w:val="2B29DE4E"/>
    <w:rsid w:val="2B2FD394"/>
    <w:rsid w:val="2B49CD4C"/>
    <w:rsid w:val="2B4C5309"/>
    <w:rsid w:val="2B6131E2"/>
    <w:rsid w:val="2B7B8EF6"/>
    <w:rsid w:val="2B80743D"/>
    <w:rsid w:val="2B821DB7"/>
    <w:rsid w:val="2B9BD2BF"/>
    <w:rsid w:val="2BA81A35"/>
    <w:rsid w:val="2BAFE487"/>
    <w:rsid w:val="2BC59C8D"/>
    <w:rsid w:val="2BCC70F8"/>
    <w:rsid w:val="2BCF1B53"/>
    <w:rsid w:val="2BD68E97"/>
    <w:rsid w:val="2BDE1A6E"/>
    <w:rsid w:val="2BE6C86E"/>
    <w:rsid w:val="2BFADFE5"/>
    <w:rsid w:val="2C0C8056"/>
    <w:rsid w:val="2C1F9791"/>
    <w:rsid w:val="2C2D4881"/>
    <w:rsid w:val="2C32392C"/>
    <w:rsid w:val="2C39D3D6"/>
    <w:rsid w:val="2C3A6DC7"/>
    <w:rsid w:val="2C3C2578"/>
    <w:rsid w:val="2C41DB69"/>
    <w:rsid w:val="2C46B4B0"/>
    <w:rsid w:val="2C4B9E39"/>
    <w:rsid w:val="2C5566A4"/>
    <w:rsid w:val="2C5884D4"/>
    <w:rsid w:val="2C5D95DB"/>
    <w:rsid w:val="2C641F41"/>
    <w:rsid w:val="2C65696C"/>
    <w:rsid w:val="2C6A5664"/>
    <w:rsid w:val="2C6F9371"/>
    <w:rsid w:val="2C7DC764"/>
    <w:rsid w:val="2C823AB4"/>
    <w:rsid w:val="2C85EC91"/>
    <w:rsid w:val="2CA653A9"/>
    <w:rsid w:val="2CB65F72"/>
    <w:rsid w:val="2CC88DFB"/>
    <w:rsid w:val="2CD327A4"/>
    <w:rsid w:val="2CE44604"/>
    <w:rsid w:val="2CEE4921"/>
    <w:rsid w:val="2D18481A"/>
    <w:rsid w:val="2D245C24"/>
    <w:rsid w:val="2D30211C"/>
    <w:rsid w:val="2D3A16C1"/>
    <w:rsid w:val="2D468A18"/>
    <w:rsid w:val="2D480823"/>
    <w:rsid w:val="2D4F3310"/>
    <w:rsid w:val="2D5FEB5F"/>
    <w:rsid w:val="2D622847"/>
    <w:rsid w:val="2D63DB33"/>
    <w:rsid w:val="2D72F0A8"/>
    <w:rsid w:val="2D7D9906"/>
    <w:rsid w:val="2D85370A"/>
    <w:rsid w:val="2D8CEFA5"/>
    <w:rsid w:val="2DA0F404"/>
    <w:rsid w:val="2DBF5F9E"/>
    <w:rsid w:val="2DC610F9"/>
    <w:rsid w:val="2DD2CC9B"/>
    <w:rsid w:val="2DDE246D"/>
    <w:rsid w:val="2DE32E04"/>
    <w:rsid w:val="2DE3EDED"/>
    <w:rsid w:val="2DE532F9"/>
    <w:rsid w:val="2DEF603B"/>
    <w:rsid w:val="2DF27AFA"/>
    <w:rsid w:val="2DFCA229"/>
    <w:rsid w:val="2E117F93"/>
    <w:rsid w:val="2E12DDE5"/>
    <w:rsid w:val="2E1315EE"/>
    <w:rsid w:val="2E15FC5C"/>
    <w:rsid w:val="2E21BCF2"/>
    <w:rsid w:val="2E2518DC"/>
    <w:rsid w:val="2E2796BB"/>
    <w:rsid w:val="2E339CF3"/>
    <w:rsid w:val="2E48AFCF"/>
    <w:rsid w:val="2E4A24E9"/>
    <w:rsid w:val="2E5781F6"/>
    <w:rsid w:val="2E64A9AE"/>
    <w:rsid w:val="2E75F674"/>
    <w:rsid w:val="2E7F9B26"/>
    <w:rsid w:val="2E809CB3"/>
    <w:rsid w:val="2E8EFC19"/>
    <w:rsid w:val="2E9262D4"/>
    <w:rsid w:val="2E9708B5"/>
    <w:rsid w:val="2EAE0D01"/>
    <w:rsid w:val="2EB78E88"/>
    <w:rsid w:val="2EB9BE79"/>
    <w:rsid w:val="2EBC4741"/>
    <w:rsid w:val="2EC91AF5"/>
    <w:rsid w:val="2ED02CC9"/>
    <w:rsid w:val="2EE3C742"/>
    <w:rsid w:val="2F0B3675"/>
    <w:rsid w:val="2F0C8A19"/>
    <w:rsid w:val="2F0EC109"/>
    <w:rsid w:val="2F1E6CE8"/>
    <w:rsid w:val="2F1F5ADC"/>
    <w:rsid w:val="2F34ABA7"/>
    <w:rsid w:val="2F3924E9"/>
    <w:rsid w:val="2F41CF97"/>
    <w:rsid w:val="2F544B0E"/>
    <w:rsid w:val="2F59941B"/>
    <w:rsid w:val="2F5D4975"/>
    <w:rsid w:val="2F6A6410"/>
    <w:rsid w:val="2F6F1E18"/>
    <w:rsid w:val="2F721107"/>
    <w:rsid w:val="2F79780E"/>
    <w:rsid w:val="2F8161AF"/>
    <w:rsid w:val="2F832F1E"/>
    <w:rsid w:val="2F869366"/>
    <w:rsid w:val="2F9A4D5C"/>
    <w:rsid w:val="2F9A7A48"/>
    <w:rsid w:val="2FA68FA1"/>
    <w:rsid w:val="2FA73E8A"/>
    <w:rsid w:val="2FB8BFF6"/>
    <w:rsid w:val="2FC03C65"/>
    <w:rsid w:val="2FC63B4C"/>
    <w:rsid w:val="2FD84220"/>
    <w:rsid w:val="2FF01BFE"/>
    <w:rsid w:val="30081C62"/>
    <w:rsid w:val="300857AA"/>
    <w:rsid w:val="300B323D"/>
    <w:rsid w:val="301CD3F2"/>
    <w:rsid w:val="30426749"/>
    <w:rsid w:val="30587319"/>
    <w:rsid w:val="305A0B0E"/>
    <w:rsid w:val="306852A5"/>
    <w:rsid w:val="3068554A"/>
    <w:rsid w:val="30781114"/>
    <w:rsid w:val="307C36F5"/>
    <w:rsid w:val="307CC013"/>
    <w:rsid w:val="3086F9DB"/>
    <w:rsid w:val="308F6543"/>
    <w:rsid w:val="3092F5FC"/>
    <w:rsid w:val="30A6BEA0"/>
    <w:rsid w:val="30AA916A"/>
    <w:rsid w:val="30AFCA83"/>
    <w:rsid w:val="30B415FD"/>
    <w:rsid w:val="30BA527D"/>
    <w:rsid w:val="30C1C91D"/>
    <w:rsid w:val="30E125E6"/>
    <w:rsid w:val="30E21744"/>
    <w:rsid w:val="30F2D80D"/>
    <w:rsid w:val="3101192F"/>
    <w:rsid w:val="310DF779"/>
    <w:rsid w:val="310F1CAE"/>
    <w:rsid w:val="311FA72B"/>
    <w:rsid w:val="31212C63"/>
    <w:rsid w:val="31384A28"/>
    <w:rsid w:val="313A00D1"/>
    <w:rsid w:val="314208ED"/>
    <w:rsid w:val="3148712C"/>
    <w:rsid w:val="31582E51"/>
    <w:rsid w:val="31606324"/>
    <w:rsid w:val="3168A703"/>
    <w:rsid w:val="316D0F1E"/>
    <w:rsid w:val="3179BD43"/>
    <w:rsid w:val="31802A46"/>
    <w:rsid w:val="3181654F"/>
    <w:rsid w:val="318C0763"/>
    <w:rsid w:val="3199C050"/>
    <w:rsid w:val="31A4102E"/>
    <w:rsid w:val="31B259F9"/>
    <w:rsid w:val="31BCBDF3"/>
    <w:rsid w:val="31CEFA73"/>
    <w:rsid w:val="31E5A7A0"/>
    <w:rsid w:val="31ED9546"/>
    <w:rsid w:val="31EEEB03"/>
    <w:rsid w:val="31F20858"/>
    <w:rsid w:val="31F36F35"/>
    <w:rsid w:val="31F729C6"/>
    <w:rsid w:val="31FC3548"/>
    <w:rsid w:val="32099ED8"/>
    <w:rsid w:val="32175D66"/>
    <w:rsid w:val="322824D6"/>
    <w:rsid w:val="32498E7D"/>
    <w:rsid w:val="325CAA38"/>
    <w:rsid w:val="3264266F"/>
    <w:rsid w:val="327691EA"/>
    <w:rsid w:val="327ED7D8"/>
    <w:rsid w:val="327F39FC"/>
    <w:rsid w:val="3281D812"/>
    <w:rsid w:val="32860BC1"/>
    <w:rsid w:val="3293AB2D"/>
    <w:rsid w:val="32AAED0F"/>
    <w:rsid w:val="32B5DCD5"/>
    <w:rsid w:val="32BF5A4B"/>
    <w:rsid w:val="32C8853A"/>
    <w:rsid w:val="32CFE07B"/>
    <w:rsid w:val="32D8BD01"/>
    <w:rsid w:val="32E34FA1"/>
    <w:rsid w:val="32E9DD1F"/>
    <w:rsid w:val="33022E54"/>
    <w:rsid w:val="33060FBF"/>
    <w:rsid w:val="3306C64B"/>
    <w:rsid w:val="33075B39"/>
    <w:rsid w:val="33257BC5"/>
    <w:rsid w:val="332A9922"/>
    <w:rsid w:val="333590B1"/>
    <w:rsid w:val="3347EF96"/>
    <w:rsid w:val="3348A210"/>
    <w:rsid w:val="334C9613"/>
    <w:rsid w:val="3354D227"/>
    <w:rsid w:val="33675722"/>
    <w:rsid w:val="3372E16E"/>
    <w:rsid w:val="3378ABAC"/>
    <w:rsid w:val="33795D86"/>
    <w:rsid w:val="33850857"/>
    <w:rsid w:val="338BBC9C"/>
    <w:rsid w:val="338D191C"/>
    <w:rsid w:val="3393E081"/>
    <w:rsid w:val="339CEE3D"/>
    <w:rsid w:val="339FF8B8"/>
    <w:rsid w:val="33A1B362"/>
    <w:rsid w:val="33A4CCDC"/>
    <w:rsid w:val="33B5CB9C"/>
    <w:rsid w:val="33B68EC8"/>
    <w:rsid w:val="33BFD590"/>
    <w:rsid w:val="33C0D275"/>
    <w:rsid w:val="33C2E3F2"/>
    <w:rsid w:val="33C813F7"/>
    <w:rsid w:val="33C8CEC7"/>
    <w:rsid w:val="33D10FED"/>
    <w:rsid w:val="33D18B28"/>
    <w:rsid w:val="33D53E27"/>
    <w:rsid w:val="33DA64C9"/>
    <w:rsid w:val="33DA70CF"/>
    <w:rsid w:val="33E82C28"/>
    <w:rsid w:val="33F3F3FB"/>
    <w:rsid w:val="33F58C98"/>
    <w:rsid w:val="33F84854"/>
    <w:rsid w:val="33FB85B7"/>
    <w:rsid w:val="33FE33D5"/>
    <w:rsid w:val="33FE49F7"/>
    <w:rsid w:val="3400CA62"/>
    <w:rsid w:val="34048016"/>
    <w:rsid w:val="340C1885"/>
    <w:rsid w:val="341831EF"/>
    <w:rsid w:val="34262DDF"/>
    <w:rsid w:val="3429FA93"/>
    <w:rsid w:val="342CD485"/>
    <w:rsid w:val="3446BD70"/>
    <w:rsid w:val="344BE8CF"/>
    <w:rsid w:val="346B9BFD"/>
    <w:rsid w:val="34864881"/>
    <w:rsid w:val="3487025A"/>
    <w:rsid w:val="3487F879"/>
    <w:rsid w:val="348E264C"/>
    <w:rsid w:val="348FCF13"/>
    <w:rsid w:val="34958D16"/>
    <w:rsid w:val="34986D33"/>
    <w:rsid w:val="34A4D888"/>
    <w:rsid w:val="34A9B75F"/>
    <w:rsid w:val="34CBF949"/>
    <w:rsid w:val="34CC7878"/>
    <w:rsid w:val="34CDC710"/>
    <w:rsid w:val="34D6B5DA"/>
    <w:rsid w:val="3502C06B"/>
    <w:rsid w:val="3505B67C"/>
    <w:rsid w:val="35093BB8"/>
    <w:rsid w:val="350B85E6"/>
    <w:rsid w:val="3523586B"/>
    <w:rsid w:val="3525850E"/>
    <w:rsid w:val="352BD86A"/>
    <w:rsid w:val="352C4C6C"/>
    <w:rsid w:val="35379E68"/>
    <w:rsid w:val="353DA7A5"/>
    <w:rsid w:val="35416CC0"/>
    <w:rsid w:val="35475A80"/>
    <w:rsid w:val="35587243"/>
    <w:rsid w:val="355ABD75"/>
    <w:rsid w:val="3560181B"/>
    <w:rsid w:val="35627DC8"/>
    <w:rsid w:val="35719FC4"/>
    <w:rsid w:val="35796D10"/>
    <w:rsid w:val="3584ED70"/>
    <w:rsid w:val="3599D652"/>
    <w:rsid w:val="35A03EEF"/>
    <w:rsid w:val="35A1809F"/>
    <w:rsid w:val="35AA0D26"/>
    <w:rsid w:val="35BAE3DB"/>
    <w:rsid w:val="35C388A7"/>
    <w:rsid w:val="35CDB0A9"/>
    <w:rsid w:val="35EFCF3A"/>
    <w:rsid w:val="35FAFFDC"/>
    <w:rsid w:val="360F9148"/>
    <w:rsid w:val="360FA326"/>
    <w:rsid w:val="362373D5"/>
    <w:rsid w:val="3625D4BD"/>
    <w:rsid w:val="3625F1AE"/>
    <w:rsid w:val="3628EF41"/>
    <w:rsid w:val="3633761F"/>
    <w:rsid w:val="36370F70"/>
    <w:rsid w:val="363DB081"/>
    <w:rsid w:val="3644E2B7"/>
    <w:rsid w:val="36609C3D"/>
    <w:rsid w:val="3660D93E"/>
    <w:rsid w:val="3664841A"/>
    <w:rsid w:val="3685E108"/>
    <w:rsid w:val="36A32E57"/>
    <w:rsid w:val="36BC5E5F"/>
    <w:rsid w:val="36BFB699"/>
    <w:rsid w:val="36C2E3B5"/>
    <w:rsid w:val="36DD181A"/>
    <w:rsid w:val="36E3C076"/>
    <w:rsid w:val="36EF156C"/>
    <w:rsid w:val="36F37018"/>
    <w:rsid w:val="3708911A"/>
    <w:rsid w:val="370FA237"/>
    <w:rsid w:val="3715AA91"/>
    <w:rsid w:val="371C08FA"/>
    <w:rsid w:val="37225CB2"/>
    <w:rsid w:val="37242B1E"/>
    <w:rsid w:val="37320AE1"/>
    <w:rsid w:val="3739F5C6"/>
    <w:rsid w:val="374EBFC7"/>
    <w:rsid w:val="375F6EE8"/>
    <w:rsid w:val="3765480D"/>
    <w:rsid w:val="3775069D"/>
    <w:rsid w:val="37871802"/>
    <w:rsid w:val="378EB16A"/>
    <w:rsid w:val="37922099"/>
    <w:rsid w:val="379FF18B"/>
    <w:rsid w:val="37A81E29"/>
    <w:rsid w:val="37AC63B9"/>
    <w:rsid w:val="37AD6C1C"/>
    <w:rsid w:val="37C58DC7"/>
    <w:rsid w:val="37D54C97"/>
    <w:rsid w:val="37E25440"/>
    <w:rsid w:val="37E2E834"/>
    <w:rsid w:val="37E41D27"/>
    <w:rsid w:val="37E65A21"/>
    <w:rsid w:val="37F74503"/>
    <w:rsid w:val="37F752EE"/>
    <w:rsid w:val="37F793F7"/>
    <w:rsid w:val="3803F552"/>
    <w:rsid w:val="381F59EA"/>
    <w:rsid w:val="3820B51A"/>
    <w:rsid w:val="382615A4"/>
    <w:rsid w:val="38382CEF"/>
    <w:rsid w:val="384292EF"/>
    <w:rsid w:val="38436D80"/>
    <w:rsid w:val="384494EB"/>
    <w:rsid w:val="384EBD14"/>
    <w:rsid w:val="38536B50"/>
    <w:rsid w:val="385C49C8"/>
    <w:rsid w:val="3871D0FE"/>
    <w:rsid w:val="3872366B"/>
    <w:rsid w:val="387EE70A"/>
    <w:rsid w:val="387FE56D"/>
    <w:rsid w:val="3886C953"/>
    <w:rsid w:val="388EA6ED"/>
    <w:rsid w:val="3897A5B4"/>
    <w:rsid w:val="38ACF636"/>
    <w:rsid w:val="38B6895C"/>
    <w:rsid w:val="38C56D8E"/>
    <w:rsid w:val="38CC4161"/>
    <w:rsid w:val="38DAEFD7"/>
    <w:rsid w:val="38EBAD07"/>
    <w:rsid w:val="3909FFCB"/>
    <w:rsid w:val="390B78B8"/>
    <w:rsid w:val="390DF4AA"/>
    <w:rsid w:val="390E4927"/>
    <w:rsid w:val="3919DD12"/>
    <w:rsid w:val="391B019C"/>
    <w:rsid w:val="3925CCE5"/>
    <w:rsid w:val="392A35A5"/>
    <w:rsid w:val="3949DDD5"/>
    <w:rsid w:val="394B1566"/>
    <w:rsid w:val="394CF38A"/>
    <w:rsid w:val="3958A632"/>
    <w:rsid w:val="39613871"/>
    <w:rsid w:val="39634036"/>
    <w:rsid w:val="3968A342"/>
    <w:rsid w:val="396B2362"/>
    <w:rsid w:val="39847D95"/>
    <w:rsid w:val="398785D5"/>
    <w:rsid w:val="398A6657"/>
    <w:rsid w:val="399B5F97"/>
    <w:rsid w:val="39B21483"/>
    <w:rsid w:val="39B2DFBC"/>
    <w:rsid w:val="39C8AC37"/>
    <w:rsid w:val="39D8CE9C"/>
    <w:rsid w:val="39DB66D0"/>
    <w:rsid w:val="39F11179"/>
    <w:rsid w:val="3A032D24"/>
    <w:rsid w:val="3A0E800C"/>
    <w:rsid w:val="3A10FE21"/>
    <w:rsid w:val="3A165738"/>
    <w:rsid w:val="3A3029CD"/>
    <w:rsid w:val="3A30C421"/>
    <w:rsid w:val="3A477937"/>
    <w:rsid w:val="3A4B8DB8"/>
    <w:rsid w:val="3A4C0D4F"/>
    <w:rsid w:val="3A679982"/>
    <w:rsid w:val="3A9BD89D"/>
    <w:rsid w:val="3A9DE9F0"/>
    <w:rsid w:val="3AA095F4"/>
    <w:rsid w:val="3AB1C16C"/>
    <w:rsid w:val="3AC9879C"/>
    <w:rsid w:val="3AE74C79"/>
    <w:rsid w:val="3AE7CB8E"/>
    <w:rsid w:val="3AEBE400"/>
    <w:rsid w:val="3AEDA7F8"/>
    <w:rsid w:val="3AF5BADE"/>
    <w:rsid w:val="3AFF1097"/>
    <w:rsid w:val="3B064153"/>
    <w:rsid w:val="3B0CA0DB"/>
    <w:rsid w:val="3B1E9509"/>
    <w:rsid w:val="3B2E4310"/>
    <w:rsid w:val="3B370CE8"/>
    <w:rsid w:val="3B4AA4A6"/>
    <w:rsid w:val="3B511551"/>
    <w:rsid w:val="3B521F3E"/>
    <w:rsid w:val="3B5BB10B"/>
    <w:rsid w:val="3B65CE8E"/>
    <w:rsid w:val="3B663F7B"/>
    <w:rsid w:val="3B66C77A"/>
    <w:rsid w:val="3B6B9089"/>
    <w:rsid w:val="3B6CB18E"/>
    <w:rsid w:val="3B73986F"/>
    <w:rsid w:val="3B7A5726"/>
    <w:rsid w:val="3B82BE71"/>
    <w:rsid w:val="3BA48FA4"/>
    <w:rsid w:val="3BA7BF65"/>
    <w:rsid w:val="3BBD1D58"/>
    <w:rsid w:val="3BC0B422"/>
    <w:rsid w:val="3BC81A07"/>
    <w:rsid w:val="3BDF781C"/>
    <w:rsid w:val="3BF13FF3"/>
    <w:rsid w:val="3BF9B7F4"/>
    <w:rsid w:val="3C177F81"/>
    <w:rsid w:val="3C1CF04D"/>
    <w:rsid w:val="3C201A78"/>
    <w:rsid w:val="3C25BB16"/>
    <w:rsid w:val="3C27170D"/>
    <w:rsid w:val="3C2986FB"/>
    <w:rsid w:val="3C315376"/>
    <w:rsid w:val="3C346589"/>
    <w:rsid w:val="3C467E87"/>
    <w:rsid w:val="3C481F6A"/>
    <w:rsid w:val="3C52C56C"/>
    <w:rsid w:val="3C57FB16"/>
    <w:rsid w:val="3C62228D"/>
    <w:rsid w:val="3C76AAD7"/>
    <w:rsid w:val="3C79D605"/>
    <w:rsid w:val="3C847597"/>
    <w:rsid w:val="3C8A27B4"/>
    <w:rsid w:val="3C925B2D"/>
    <w:rsid w:val="3C987974"/>
    <w:rsid w:val="3C9AB80F"/>
    <w:rsid w:val="3C9AE0F8"/>
    <w:rsid w:val="3C9F69B8"/>
    <w:rsid w:val="3CA829E4"/>
    <w:rsid w:val="3CB8B08B"/>
    <w:rsid w:val="3CC5E89F"/>
    <w:rsid w:val="3CE1C7BF"/>
    <w:rsid w:val="3CE62901"/>
    <w:rsid w:val="3CEA24B0"/>
    <w:rsid w:val="3D1454E7"/>
    <w:rsid w:val="3D492A1D"/>
    <w:rsid w:val="3D49F948"/>
    <w:rsid w:val="3D512AC2"/>
    <w:rsid w:val="3D52E563"/>
    <w:rsid w:val="3D65D9FA"/>
    <w:rsid w:val="3D76F31D"/>
    <w:rsid w:val="3D8989E6"/>
    <w:rsid w:val="3D8E844B"/>
    <w:rsid w:val="3D94BB1A"/>
    <w:rsid w:val="3D94E6FA"/>
    <w:rsid w:val="3D956B6E"/>
    <w:rsid w:val="3D9A7AC0"/>
    <w:rsid w:val="3DA03037"/>
    <w:rsid w:val="3DB8C0AE"/>
    <w:rsid w:val="3DBCEFD5"/>
    <w:rsid w:val="3DBF76A8"/>
    <w:rsid w:val="3DC9C888"/>
    <w:rsid w:val="3DCA08A8"/>
    <w:rsid w:val="3DDD70EE"/>
    <w:rsid w:val="3DE7174E"/>
    <w:rsid w:val="3DEB11B5"/>
    <w:rsid w:val="3DEF16BD"/>
    <w:rsid w:val="3DF19BC2"/>
    <w:rsid w:val="3DF215B2"/>
    <w:rsid w:val="3DF94D59"/>
    <w:rsid w:val="3DFDF2EE"/>
    <w:rsid w:val="3E052E70"/>
    <w:rsid w:val="3E064870"/>
    <w:rsid w:val="3E0D130A"/>
    <w:rsid w:val="3E12D3AA"/>
    <w:rsid w:val="3E13E85D"/>
    <w:rsid w:val="3E17EF31"/>
    <w:rsid w:val="3E1D88FC"/>
    <w:rsid w:val="3E1F07A9"/>
    <w:rsid w:val="3E2D43DF"/>
    <w:rsid w:val="3E51CB79"/>
    <w:rsid w:val="3E561CC5"/>
    <w:rsid w:val="3E5CC040"/>
    <w:rsid w:val="3E772B16"/>
    <w:rsid w:val="3E90C949"/>
    <w:rsid w:val="3EA2AF18"/>
    <w:rsid w:val="3EABE16F"/>
    <w:rsid w:val="3EAE2B05"/>
    <w:rsid w:val="3EB23774"/>
    <w:rsid w:val="3EBAE99B"/>
    <w:rsid w:val="3ED74C2B"/>
    <w:rsid w:val="3EE1F12F"/>
    <w:rsid w:val="3EE3E8D3"/>
    <w:rsid w:val="3EE80D40"/>
    <w:rsid w:val="3EEA550E"/>
    <w:rsid w:val="3EF5C5FD"/>
    <w:rsid w:val="3EF63E23"/>
    <w:rsid w:val="3EF6B1B9"/>
    <w:rsid w:val="3EF7AD8F"/>
    <w:rsid w:val="3EFBC0C6"/>
    <w:rsid w:val="3F01EA61"/>
    <w:rsid w:val="3F0D9B85"/>
    <w:rsid w:val="3F134E15"/>
    <w:rsid w:val="3F175290"/>
    <w:rsid w:val="3F374320"/>
    <w:rsid w:val="3F4023B7"/>
    <w:rsid w:val="3F563EC1"/>
    <w:rsid w:val="3F5CC5C6"/>
    <w:rsid w:val="3F5E5F81"/>
    <w:rsid w:val="3F8920B9"/>
    <w:rsid w:val="3F8C70E3"/>
    <w:rsid w:val="3F8CCA6A"/>
    <w:rsid w:val="3F96CBD0"/>
    <w:rsid w:val="3FAFFB9E"/>
    <w:rsid w:val="3FB75127"/>
    <w:rsid w:val="3FB85EAC"/>
    <w:rsid w:val="3FBD9996"/>
    <w:rsid w:val="3FC8E34E"/>
    <w:rsid w:val="3FD9E8EA"/>
    <w:rsid w:val="3FEB3B16"/>
    <w:rsid w:val="3FEE80F0"/>
    <w:rsid w:val="4019F0ED"/>
    <w:rsid w:val="401C013F"/>
    <w:rsid w:val="402FF3A9"/>
    <w:rsid w:val="4030A7BB"/>
    <w:rsid w:val="403B4442"/>
    <w:rsid w:val="404472CB"/>
    <w:rsid w:val="40464CC9"/>
    <w:rsid w:val="404BEE5F"/>
    <w:rsid w:val="404CEC0D"/>
    <w:rsid w:val="404EB1EF"/>
    <w:rsid w:val="405AA4FF"/>
    <w:rsid w:val="405D2F87"/>
    <w:rsid w:val="40877DC9"/>
    <w:rsid w:val="409F7290"/>
    <w:rsid w:val="40A587B6"/>
    <w:rsid w:val="40A6272A"/>
    <w:rsid w:val="40B4C027"/>
    <w:rsid w:val="40BE190E"/>
    <w:rsid w:val="40D88809"/>
    <w:rsid w:val="40F73EB1"/>
    <w:rsid w:val="411267C6"/>
    <w:rsid w:val="41163E6D"/>
    <w:rsid w:val="411F9E39"/>
    <w:rsid w:val="4140BF02"/>
    <w:rsid w:val="4158D49B"/>
    <w:rsid w:val="415E6069"/>
    <w:rsid w:val="41654A55"/>
    <w:rsid w:val="41752CA2"/>
    <w:rsid w:val="418E1F63"/>
    <w:rsid w:val="41932FE8"/>
    <w:rsid w:val="419ABA0B"/>
    <w:rsid w:val="41A590A9"/>
    <w:rsid w:val="41AB983D"/>
    <w:rsid w:val="41AFCAC5"/>
    <w:rsid w:val="41BC81F3"/>
    <w:rsid w:val="41C838DC"/>
    <w:rsid w:val="41D84B17"/>
    <w:rsid w:val="41E4DDE7"/>
    <w:rsid w:val="41FF6390"/>
    <w:rsid w:val="42046682"/>
    <w:rsid w:val="4206CB44"/>
    <w:rsid w:val="4215D6C6"/>
    <w:rsid w:val="421B98B8"/>
    <w:rsid w:val="4237066B"/>
    <w:rsid w:val="4245E362"/>
    <w:rsid w:val="42474807"/>
    <w:rsid w:val="42571284"/>
    <w:rsid w:val="4259E96F"/>
    <w:rsid w:val="42608177"/>
    <w:rsid w:val="4269CB21"/>
    <w:rsid w:val="426D5BCD"/>
    <w:rsid w:val="42706B14"/>
    <w:rsid w:val="4276090D"/>
    <w:rsid w:val="427E7210"/>
    <w:rsid w:val="428894A0"/>
    <w:rsid w:val="429289CB"/>
    <w:rsid w:val="4292C0E2"/>
    <w:rsid w:val="42B00070"/>
    <w:rsid w:val="42B1228F"/>
    <w:rsid w:val="42B2C1AD"/>
    <w:rsid w:val="42B77FAB"/>
    <w:rsid w:val="42B90956"/>
    <w:rsid w:val="42B99A2F"/>
    <w:rsid w:val="42CE5242"/>
    <w:rsid w:val="42D16411"/>
    <w:rsid w:val="42E387D6"/>
    <w:rsid w:val="42F87402"/>
    <w:rsid w:val="42FC154E"/>
    <w:rsid w:val="42FC78AE"/>
    <w:rsid w:val="430A227C"/>
    <w:rsid w:val="430CCF1E"/>
    <w:rsid w:val="4313889C"/>
    <w:rsid w:val="43220604"/>
    <w:rsid w:val="432CBFAE"/>
    <w:rsid w:val="4343A122"/>
    <w:rsid w:val="434A5FFB"/>
    <w:rsid w:val="4358AA5B"/>
    <w:rsid w:val="435CA5A1"/>
    <w:rsid w:val="435CC5ED"/>
    <w:rsid w:val="435D042B"/>
    <w:rsid w:val="43808289"/>
    <w:rsid w:val="438B3DB4"/>
    <w:rsid w:val="438DC1A5"/>
    <w:rsid w:val="43926874"/>
    <w:rsid w:val="439A6DF4"/>
    <w:rsid w:val="439BDB8A"/>
    <w:rsid w:val="43A2A8D8"/>
    <w:rsid w:val="43C4595A"/>
    <w:rsid w:val="43C6787E"/>
    <w:rsid w:val="43D49CB4"/>
    <w:rsid w:val="43E23A98"/>
    <w:rsid w:val="43E71D28"/>
    <w:rsid w:val="43E7844C"/>
    <w:rsid w:val="43FEF05F"/>
    <w:rsid w:val="44032C5F"/>
    <w:rsid w:val="44083D15"/>
    <w:rsid w:val="440D52F7"/>
    <w:rsid w:val="44192BC0"/>
    <w:rsid w:val="441AA3E0"/>
    <w:rsid w:val="441FBA46"/>
    <w:rsid w:val="4423ABE9"/>
    <w:rsid w:val="444063A9"/>
    <w:rsid w:val="4444BEEB"/>
    <w:rsid w:val="4455F54C"/>
    <w:rsid w:val="4458D8E8"/>
    <w:rsid w:val="446A7BD6"/>
    <w:rsid w:val="446B5AFF"/>
    <w:rsid w:val="446D3472"/>
    <w:rsid w:val="44759FE5"/>
    <w:rsid w:val="447DE155"/>
    <w:rsid w:val="44802280"/>
    <w:rsid w:val="448DAC9D"/>
    <w:rsid w:val="44918224"/>
    <w:rsid w:val="449311A4"/>
    <w:rsid w:val="44963742"/>
    <w:rsid w:val="44977BF4"/>
    <w:rsid w:val="4498D06B"/>
    <w:rsid w:val="449DAA98"/>
    <w:rsid w:val="44A576D5"/>
    <w:rsid w:val="44AC97C8"/>
    <w:rsid w:val="44B317A3"/>
    <w:rsid w:val="44B578D7"/>
    <w:rsid w:val="44B8423B"/>
    <w:rsid w:val="44C51C31"/>
    <w:rsid w:val="44C6052B"/>
    <w:rsid w:val="44D22410"/>
    <w:rsid w:val="44EB7B47"/>
    <w:rsid w:val="44F3C344"/>
    <w:rsid w:val="44F6925F"/>
    <w:rsid w:val="44F6ADCE"/>
    <w:rsid w:val="44F8E790"/>
    <w:rsid w:val="44FABDB9"/>
    <w:rsid w:val="4509CA46"/>
    <w:rsid w:val="450D237D"/>
    <w:rsid w:val="450DEBA5"/>
    <w:rsid w:val="45243289"/>
    <w:rsid w:val="4537D571"/>
    <w:rsid w:val="45574EC4"/>
    <w:rsid w:val="455AF49B"/>
    <w:rsid w:val="4561F72E"/>
    <w:rsid w:val="45648710"/>
    <w:rsid w:val="4571B4BE"/>
    <w:rsid w:val="4577B4C8"/>
    <w:rsid w:val="458313CA"/>
    <w:rsid w:val="45839EB2"/>
    <w:rsid w:val="4585765D"/>
    <w:rsid w:val="45A5396A"/>
    <w:rsid w:val="45A6038F"/>
    <w:rsid w:val="45DC8BEF"/>
    <w:rsid w:val="45DC954E"/>
    <w:rsid w:val="45FAFE45"/>
    <w:rsid w:val="45FC2702"/>
    <w:rsid w:val="45FEE179"/>
    <w:rsid w:val="46031132"/>
    <w:rsid w:val="46038069"/>
    <w:rsid w:val="461061A4"/>
    <w:rsid w:val="462D83B4"/>
    <w:rsid w:val="464F1686"/>
    <w:rsid w:val="46571AA9"/>
    <w:rsid w:val="46581087"/>
    <w:rsid w:val="4658A375"/>
    <w:rsid w:val="466359B9"/>
    <w:rsid w:val="46689B10"/>
    <w:rsid w:val="4671F2A3"/>
    <w:rsid w:val="46799F2B"/>
    <w:rsid w:val="467DC1D3"/>
    <w:rsid w:val="4696BF99"/>
    <w:rsid w:val="4697496B"/>
    <w:rsid w:val="469FFAB7"/>
    <w:rsid w:val="46A850A8"/>
    <w:rsid w:val="46B07C8A"/>
    <w:rsid w:val="46B37B7F"/>
    <w:rsid w:val="46B5EC66"/>
    <w:rsid w:val="46B8C691"/>
    <w:rsid w:val="46C1BA13"/>
    <w:rsid w:val="46C60492"/>
    <w:rsid w:val="46DC42A9"/>
    <w:rsid w:val="46E46FFC"/>
    <w:rsid w:val="46E71478"/>
    <w:rsid w:val="47042083"/>
    <w:rsid w:val="47156761"/>
    <w:rsid w:val="47182A2A"/>
    <w:rsid w:val="472A3C19"/>
    <w:rsid w:val="4733D462"/>
    <w:rsid w:val="473BCE12"/>
    <w:rsid w:val="474E7C30"/>
    <w:rsid w:val="475855EE"/>
    <w:rsid w:val="476B3221"/>
    <w:rsid w:val="476B407B"/>
    <w:rsid w:val="47725D13"/>
    <w:rsid w:val="477B9530"/>
    <w:rsid w:val="477D5BEF"/>
    <w:rsid w:val="4780AFBF"/>
    <w:rsid w:val="4788045B"/>
    <w:rsid w:val="478ED9D0"/>
    <w:rsid w:val="47AB8D4F"/>
    <w:rsid w:val="47B0D19B"/>
    <w:rsid w:val="47CBE9E3"/>
    <w:rsid w:val="47DE2ABE"/>
    <w:rsid w:val="47F20FDA"/>
    <w:rsid w:val="47F531E8"/>
    <w:rsid w:val="47F8A8ED"/>
    <w:rsid w:val="4804CEDD"/>
    <w:rsid w:val="480659DD"/>
    <w:rsid w:val="48091F7C"/>
    <w:rsid w:val="4811E75C"/>
    <w:rsid w:val="4811F20D"/>
    <w:rsid w:val="481F7FF0"/>
    <w:rsid w:val="4821096B"/>
    <w:rsid w:val="482713D7"/>
    <w:rsid w:val="482B6CBD"/>
    <w:rsid w:val="482C67EC"/>
    <w:rsid w:val="48498D48"/>
    <w:rsid w:val="48549D57"/>
    <w:rsid w:val="4859B249"/>
    <w:rsid w:val="485DDFE0"/>
    <w:rsid w:val="48662C3B"/>
    <w:rsid w:val="48669E19"/>
    <w:rsid w:val="486D22D9"/>
    <w:rsid w:val="487E7646"/>
    <w:rsid w:val="488D5263"/>
    <w:rsid w:val="48A572F5"/>
    <w:rsid w:val="48AA3481"/>
    <w:rsid w:val="48B11D6E"/>
    <w:rsid w:val="48B3219C"/>
    <w:rsid w:val="48B4BEFE"/>
    <w:rsid w:val="48B5ABBB"/>
    <w:rsid w:val="48BB921C"/>
    <w:rsid w:val="48BF7FF7"/>
    <w:rsid w:val="48C312E3"/>
    <w:rsid w:val="48CC7B2D"/>
    <w:rsid w:val="48D6655B"/>
    <w:rsid w:val="48DCBAE2"/>
    <w:rsid w:val="48EC3577"/>
    <w:rsid w:val="48F0F3D4"/>
    <w:rsid w:val="48F14FF8"/>
    <w:rsid w:val="48FABE63"/>
    <w:rsid w:val="48FB0E3E"/>
    <w:rsid w:val="49019380"/>
    <w:rsid w:val="4901A240"/>
    <w:rsid w:val="490867B5"/>
    <w:rsid w:val="490B4E92"/>
    <w:rsid w:val="49339ABF"/>
    <w:rsid w:val="493851A8"/>
    <w:rsid w:val="4938B1B1"/>
    <w:rsid w:val="493E16A5"/>
    <w:rsid w:val="49461895"/>
    <w:rsid w:val="49485F22"/>
    <w:rsid w:val="4949765F"/>
    <w:rsid w:val="49547023"/>
    <w:rsid w:val="4963BF14"/>
    <w:rsid w:val="49657DAC"/>
    <w:rsid w:val="497795F0"/>
    <w:rsid w:val="498ED6A4"/>
    <w:rsid w:val="498F60C1"/>
    <w:rsid w:val="49966BCC"/>
    <w:rsid w:val="49A2E90B"/>
    <w:rsid w:val="49C04CB2"/>
    <w:rsid w:val="49C8AF99"/>
    <w:rsid w:val="49CA8E04"/>
    <w:rsid w:val="49CB2100"/>
    <w:rsid w:val="49D610E2"/>
    <w:rsid w:val="49ED4A34"/>
    <w:rsid w:val="49EF5BC8"/>
    <w:rsid w:val="49FF4A82"/>
    <w:rsid w:val="4A025DFD"/>
    <w:rsid w:val="4A02C3F2"/>
    <w:rsid w:val="4A07BC7C"/>
    <w:rsid w:val="4A0A6BF7"/>
    <w:rsid w:val="4A17120D"/>
    <w:rsid w:val="4A1F3B9E"/>
    <w:rsid w:val="4A213355"/>
    <w:rsid w:val="4A223568"/>
    <w:rsid w:val="4A34A0AD"/>
    <w:rsid w:val="4A400753"/>
    <w:rsid w:val="4A41CE38"/>
    <w:rsid w:val="4A5C97C7"/>
    <w:rsid w:val="4A73898F"/>
    <w:rsid w:val="4A78AA8D"/>
    <w:rsid w:val="4A927119"/>
    <w:rsid w:val="4AA84A45"/>
    <w:rsid w:val="4AAB9457"/>
    <w:rsid w:val="4AB843BB"/>
    <w:rsid w:val="4ACFADEC"/>
    <w:rsid w:val="4ADD3F17"/>
    <w:rsid w:val="4AEDEEFC"/>
    <w:rsid w:val="4B040187"/>
    <w:rsid w:val="4B16F7BA"/>
    <w:rsid w:val="4B17ED89"/>
    <w:rsid w:val="4B20D3E2"/>
    <w:rsid w:val="4B28FE63"/>
    <w:rsid w:val="4B3A64E8"/>
    <w:rsid w:val="4B3A6DCF"/>
    <w:rsid w:val="4B3F5BED"/>
    <w:rsid w:val="4B593A3C"/>
    <w:rsid w:val="4B5D9D56"/>
    <w:rsid w:val="4B6408AE"/>
    <w:rsid w:val="4B69ACFB"/>
    <w:rsid w:val="4B6ED566"/>
    <w:rsid w:val="4B762584"/>
    <w:rsid w:val="4B77AE95"/>
    <w:rsid w:val="4B938D92"/>
    <w:rsid w:val="4B9580A2"/>
    <w:rsid w:val="4B968E8C"/>
    <w:rsid w:val="4B9E74E2"/>
    <w:rsid w:val="4BA905F0"/>
    <w:rsid w:val="4BBD4BCB"/>
    <w:rsid w:val="4BC4A1C5"/>
    <w:rsid w:val="4BCE34EB"/>
    <w:rsid w:val="4BDE4B2C"/>
    <w:rsid w:val="4BE72925"/>
    <w:rsid w:val="4BF54173"/>
    <w:rsid w:val="4C067371"/>
    <w:rsid w:val="4C283BEF"/>
    <w:rsid w:val="4C2BA1A6"/>
    <w:rsid w:val="4C2D4A2F"/>
    <w:rsid w:val="4C32AD2B"/>
    <w:rsid w:val="4C36C61B"/>
    <w:rsid w:val="4C3FCFED"/>
    <w:rsid w:val="4C527736"/>
    <w:rsid w:val="4C52F5C5"/>
    <w:rsid w:val="4C5392C8"/>
    <w:rsid w:val="4C59BF55"/>
    <w:rsid w:val="4C6B96B5"/>
    <w:rsid w:val="4C78573E"/>
    <w:rsid w:val="4C8C967D"/>
    <w:rsid w:val="4C9210C4"/>
    <w:rsid w:val="4C97E64D"/>
    <w:rsid w:val="4CA564CB"/>
    <w:rsid w:val="4CADA180"/>
    <w:rsid w:val="4CC6770D"/>
    <w:rsid w:val="4CCC76C4"/>
    <w:rsid w:val="4CCD2F40"/>
    <w:rsid w:val="4CCE5B77"/>
    <w:rsid w:val="4CDDF979"/>
    <w:rsid w:val="4CE8291A"/>
    <w:rsid w:val="4CEF664D"/>
    <w:rsid w:val="4CFFD90F"/>
    <w:rsid w:val="4D03F4DE"/>
    <w:rsid w:val="4D0A2AD8"/>
    <w:rsid w:val="4D0DEE45"/>
    <w:rsid w:val="4D12C8E0"/>
    <w:rsid w:val="4D136280"/>
    <w:rsid w:val="4D175DEC"/>
    <w:rsid w:val="4D1A1976"/>
    <w:rsid w:val="4D1BB532"/>
    <w:rsid w:val="4D1E5EBB"/>
    <w:rsid w:val="4D315103"/>
    <w:rsid w:val="4D336E73"/>
    <w:rsid w:val="4D565991"/>
    <w:rsid w:val="4D5D5222"/>
    <w:rsid w:val="4D6C7EC8"/>
    <w:rsid w:val="4D7E0F52"/>
    <w:rsid w:val="4D81B255"/>
    <w:rsid w:val="4D8B9615"/>
    <w:rsid w:val="4D955373"/>
    <w:rsid w:val="4DA1395A"/>
    <w:rsid w:val="4DA4C7B5"/>
    <w:rsid w:val="4DA502CE"/>
    <w:rsid w:val="4DA84DE9"/>
    <w:rsid w:val="4DADF35B"/>
    <w:rsid w:val="4DB2BA5C"/>
    <w:rsid w:val="4DB4D3CC"/>
    <w:rsid w:val="4DB71170"/>
    <w:rsid w:val="4DC3F78D"/>
    <w:rsid w:val="4DFA5293"/>
    <w:rsid w:val="4E00E74D"/>
    <w:rsid w:val="4E057B11"/>
    <w:rsid w:val="4E0D3467"/>
    <w:rsid w:val="4E14CCD5"/>
    <w:rsid w:val="4E177C15"/>
    <w:rsid w:val="4E1C5D35"/>
    <w:rsid w:val="4E1E92CC"/>
    <w:rsid w:val="4E35D877"/>
    <w:rsid w:val="4E368C39"/>
    <w:rsid w:val="4E43591B"/>
    <w:rsid w:val="4E537A0E"/>
    <w:rsid w:val="4E5AC868"/>
    <w:rsid w:val="4E5D7BBB"/>
    <w:rsid w:val="4E7619CA"/>
    <w:rsid w:val="4E7BEF3B"/>
    <w:rsid w:val="4E8A1B92"/>
    <w:rsid w:val="4E90957F"/>
    <w:rsid w:val="4E90BA0E"/>
    <w:rsid w:val="4EBA4849"/>
    <w:rsid w:val="4EBF6AF4"/>
    <w:rsid w:val="4ECBEE5A"/>
    <w:rsid w:val="4EF4FF7D"/>
    <w:rsid w:val="4EFDB234"/>
    <w:rsid w:val="4EFDC006"/>
    <w:rsid w:val="4F303075"/>
    <w:rsid w:val="4F39146B"/>
    <w:rsid w:val="4F4517A4"/>
    <w:rsid w:val="4F55BAB2"/>
    <w:rsid w:val="4F7B9EDC"/>
    <w:rsid w:val="4F7F5E88"/>
    <w:rsid w:val="4F83B357"/>
    <w:rsid w:val="4F87B090"/>
    <w:rsid w:val="4F8EAB88"/>
    <w:rsid w:val="4F983011"/>
    <w:rsid w:val="4F9C077D"/>
    <w:rsid w:val="4FAFAE53"/>
    <w:rsid w:val="4FC1A1B8"/>
    <w:rsid w:val="4FD49713"/>
    <w:rsid w:val="4FF13D66"/>
    <w:rsid w:val="4FF654F9"/>
    <w:rsid w:val="4FFBC0B3"/>
    <w:rsid w:val="501C1AA8"/>
    <w:rsid w:val="501E507B"/>
    <w:rsid w:val="501F8A32"/>
    <w:rsid w:val="5025F5B2"/>
    <w:rsid w:val="502DA116"/>
    <w:rsid w:val="50339636"/>
    <w:rsid w:val="5055CB39"/>
    <w:rsid w:val="5064A830"/>
    <w:rsid w:val="5069FFAF"/>
    <w:rsid w:val="506A5E21"/>
    <w:rsid w:val="509B8885"/>
    <w:rsid w:val="50A7DB9B"/>
    <w:rsid w:val="50BB147B"/>
    <w:rsid w:val="50BC6784"/>
    <w:rsid w:val="50C3401A"/>
    <w:rsid w:val="50CD99CD"/>
    <w:rsid w:val="50F8EC0A"/>
    <w:rsid w:val="50F997D3"/>
    <w:rsid w:val="51028CF0"/>
    <w:rsid w:val="510F6105"/>
    <w:rsid w:val="5110A527"/>
    <w:rsid w:val="5119E817"/>
    <w:rsid w:val="512B93EC"/>
    <w:rsid w:val="5149E822"/>
    <w:rsid w:val="514CC7BC"/>
    <w:rsid w:val="514EB830"/>
    <w:rsid w:val="515CB4B8"/>
    <w:rsid w:val="51695763"/>
    <w:rsid w:val="516CD915"/>
    <w:rsid w:val="516E7FF0"/>
    <w:rsid w:val="51768C11"/>
    <w:rsid w:val="5181CFF0"/>
    <w:rsid w:val="518E8133"/>
    <w:rsid w:val="5190E2F9"/>
    <w:rsid w:val="5195C98B"/>
    <w:rsid w:val="51A874D8"/>
    <w:rsid w:val="51AA19AF"/>
    <w:rsid w:val="51AAF2DD"/>
    <w:rsid w:val="51AC9B88"/>
    <w:rsid w:val="51B9A6B2"/>
    <w:rsid w:val="51C31ABF"/>
    <w:rsid w:val="51C8F0EB"/>
    <w:rsid w:val="51CD3E64"/>
    <w:rsid w:val="51EE3D95"/>
    <w:rsid w:val="51FACBB9"/>
    <w:rsid w:val="5204C936"/>
    <w:rsid w:val="52099EC0"/>
    <w:rsid w:val="520E3CC8"/>
    <w:rsid w:val="522242D0"/>
    <w:rsid w:val="5222D750"/>
    <w:rsid w:val="52234041"/>
    <w:rsid w:val="5237E203"/>
    <w:rsid w:val="524CD2EB"/>
    <w:rsid w:val="524FE538"/>
    <w:rsid w:val="52621B7E"/>
    <w:rsid w:val="5276497B"/>
    <w:rsid w:val="5281B27F"/>
    <w:rsid w:val="528603CB"/>
    <w:rsid w:val="5291CB08"/>
    <w:rsid w:val="529C41C6"/>
    <w:rsid w:val="52A18DD9"/>
    <w:rsid w:val="52A475F9"/>
    <w:rsid w:val="52A847A3"/>
    <w:rsid w:val="52AEABD0"/>
    <w:rsid w:val="52AEDB84"/>
    <w:rsid w:val="52B4AE22"/>
    <w:rsid w:val="52B98A74"/>
    <w:rsid w:val="52BFBADA"/>
    <w:rsid w:val="52D54525"/>
    <w:rsid w:val="52DE395D"/>
    <w:rsid w:val="52E0B614"/>
    <w:rsid w:val="52E65920"/>
    <w:rsid w:val="52E7BD3F"/>
    <w:rsid w:val="52EA32D9"/>
    <w:rsid w:val="52ECD321"/>
    <w:rsid w:val="52F5EDEE"/>
    <w:rsid w:val="52F99213"/>
    <w:rsid w:val="5309142A"/>
    <w:rsid w:val="5309499A"/>
    <w:rsid w:val="530AE341"/>
    <w:rsid w:val="5321E0CC"/>
    <w:rsid w:val="532DF5BB"/>
    <w:rsid w:val="533199EC"/>
    <w:rsid w:val="53671CC3"/>
    <w:rsid w:val="5368F12D"/>
    <w:rsid w:val="5378C3BF"/>
    <w:rsid w:val="537D48BC"/>
    <w:rsid w:val="538B5433"/>
    <w:rsid w:val="53934981"/>
    <w:rsid w:val="539AE3C3"/>
    <w:rsid w:val="53C29FA9"/>
    <w:rsid w:val="53C3D6D3"/>
    <w:rsid w:val="53CED61A"/>
    <w:rsid w:val="53D100A4"/>
    <w:rsid w:val="53E1AF3C"/>
    <w:rsid w:val="53F0C7F0"/>
    <w:rsid w:val="53F23E31"/>
    <w:rsid w:val="53F305BE"/>
    <w:rsid w:val="53FD0570"/>
    <w:rsid w:val="53FDE69A"/>
    <w:rsid w:val="54025F8E"/>
    <w:rsid w:val="5411F66D"/>
    <w:rsid w:val="5416C9AE"/>
    <w:rsid w:val="5420C2C4"/>
    <w:rsid w:val="542288A3"/>
    <w:rsid w:val="542BEA71"/>
    <w:rsid w:val="543812F1"/>
    <w:rsid w:val="5439EF23"/>
    <w:rsid w:val="543DAD2F"/>
    <w:rsid w:val="544B47C7"/>
    <w:rsid w:val="545FDAAF"/>
    <w:rsid w:val="54600D80"/>
    <w:rsid w:val="5464E807"/>
    <w:rsid w:val="546B3E14"/>
    <w:rsid w:val="546C7A74"/>
    <w:rsid w:val="54742BCE"/>
    <w:rsid w:val="548CD831"/>
    <w:rsid w:val="548DFFD0"/>
    <w:rsid w:val="54C883BB"/>
    <w:rsid w:val="54C8C085"/>
    <w:rsid w:val="54D34AD8"/>
    <w:rsid w:val="54F4E51A"/>
    <w:rsid w:val="55006FA3"/>
    <w:rsid w:val="550713E7"/>
    <w:rsid w:val="55158215"/>
    <w:rsid w:val="551933FF"/>
    <w:rsid w:val="551A8783"/>
    <w:rsid w:val="551D36A0"/>
    <w:rsid w:val="5521107A"/>
    <w:rsid w:val="55266E69"/>
    <w:rsid w:val="55476F1D"/>
    <w:rsid w:val="554F91BD"/>
    <w:rsid w:val="5556D09C"/>
    <w:rsid w:val="555BCB6D"/>
    <w:rsid w:val="55711035"/>
    <w:rsid w:val="558AA97B"/>
    <w:rsid w:val="5592D881"/>
    <w:rsid w:val="55A83BD1"/>
    <w:rsid w:val="55B90F6D"/>
    <w:rsid w:val="55BB00F8"/>
    <w:rsid w:val="55BEE2E7"/>
    <w:rsid w:val="55C7BD22"/>
    <w:rsid w:val="55E3DD9B"/>
    <w:rsid w:val="55E5858A"/>
    <w:rsid w:val="55F4F900"/>
    <w:rsid w:val="5603568B"/>
    <w:rsid w:val="5618AB1A"/>
    <w:rsid w:val="561F8059"/>
    <w:rsid w:val="56212714"/>
    <w:rsid w:val="5629463F"/>
    <w:rsid w:val="562D1BBD"/>
    <w:rsid w:val="563B6C6F"/>
    <w:rsid w:val="564885FD"/>
    <w:rsid w:val="564DA023"/>
    <w:rsid w:val="5666ED71"/>
    <w:rsid w:val="567D668E"/>
    <w:rsid w:val="567F56E4"/>
    <w:rsid w:val="56866EC2"/>
    <w:rsid w:val="56870132"/>
    <w:rsid w:val="56894BD3"/>
    <w:rsid w:val="569DC431"/>
    <w:rsid w:val="569F5950"/>
    <w:rsid w:val="56AD20A3"/>
    <w:rsid w:val="56B19E0B"/>
    <w:rsid w:val="56B3CF7A"/>
    <w:rsid w:val="56B4A30F"/>
    <w:rsid w:val="56C2324C"/>
    <w:rsid w:val="56C3DD07"/>
    <w:rsid w:val="56CAC1B3"/>
    <w:rsid w:val="56CC062F"/>
    <w:rsid w:val="56D2B462"/>
    <w:rsid w:val="56DC83FE"/>
    <w:rsid w:val="56E4C2C8"/>
    <w:rsid w:val="56EF9BBC"/>
    <w:rsid w:val="56FBAA1A"/>
    <w:rsid w:val="57194FFE"/>
    <w:rsid w:val="571B759B"/>
    <w:rsid w:val="5732D15B"/>
    <w:rsid w:val="573ED686"/>
    <w:rsid w:val="575437CB"/>
    <w:rsid w:val="57572D95"/>
    <w:rsid w:val="5760FF55"/>
    <w:rsid w:val="5784208F"/>
    <w:rsid w:val="578C362D"/>
    <w:rsid w:val="57901E51"/>
    <w:rsid w:val="57966DA0"/>
    <w:rsid w:val="579810F9"/>
    <w:rsid w:val="579C42EC"/>
    <w:rsid w:val="579D9589"/>
    <w:rsid w:val="57A12E64"/>
    <w:rsid w:val="57AD8764"/>
    <w:rsid w:val="57AE588E"/>
    <w:rsid w:val="57C36D3D"/>
    <w:rsid w:val="57D3E67F"/>
    <w:rsid w:val="57D585BF"/>
    <w:rsid w:val="57D6C53D"/>
    <w:rsid w:val="57D765F8"/>
    <w:rsid w:val="57DE2327"/>
    <w:rsid w:val="57EDB702"/>
    <w:rsid w:val="580249DA"/>
    <w:rsid w:val="5805AC64"/>
    <w:rsid w:val="58070F20"/>
    <w:rsid w:val="582810EE"/>
    <w:rsid w:val="582EDBC3"/>
    <w:rsid w:val="5839AD28"/>
    <w:rsid w:val="584B0CD2"/>
    <w:rsid w:val="584DE4FE"/>
    <w:rsid w:val="5859C906"/>
    <w:rsid w:val="58685010"/>
    <w:rsid w:val="58751194"/>
    <w:rsid w:val="587CE653"/>
    <w:rsid w:val="587FC6F7"/>
    <w:rsid w:val="5882C176"/>
    <w:rsid w:val="588CB664"/>
    <w:rsid w:val="589A4EAF"/>
    <w:rsid w:val="58A35B3C"/>
    <w:rsid w:val="58ABAA22"/>
    <w:rsid w:val="58C854C7"/>
    <w:rsid w:val="58D1C8EA"/>
    <w:rsid w:val="58DF2894"/>
    <w:rsid w:val="58E1D2DA"/>
    <w:rsid w:val="58EC3FFC"/>
    <w:rsid w:val="58ED0372"/>
    <w:rsid w:val="58F9E1EE"/>
    <w:rsid w:val="590CF9E2"/>
    <w:rsid w:val="591A1101"/>
    <w:rsid w:val="59323E01"/>
    <w:rsid w:val="593623B4"/>
    <w:rsid w:val="5939975B"/>
    <w:rsid w:val="5945B3D6"/>
    <w:rsid w:val="595A63E4"/>
    <w:rsid w:val="596372C7"/>
    <w:rsid w:val="59733F2F"/>
    <w:rsid w:val="597735A3"/>
    <w:rsid w:val="598761F3"/>
    <w:rsid w:val="5991DE34"/>
    <w:rsid w:val="59921DD5"/>
    <w:rsid w:val="5998D643"/>
    <w:rsid w:val="59A22388"/>
    <w:rsid w:val="59A50D72"/>
    <w:rsid w:val="59D6D523"/>
    <w:rsid w:val="59E5DEAE"/>
    <w:rsid w:val="59ECF9B9"/>
    <w:rsid w:val="59F2E724"/>
    <w:rsid w:val="59F966C7"/>
    <w:rsid w:val="5A10E1F5"/>
    <w:rsid w:val="5A215E8D"/>
    <w:rsid w:val="5A29D07C"/>
    <w:rsid w:val="5A2DEC2D"/>
    <w:rsid w:val="5A497AC1"/>
    <w:rsid w:val="5A4FFF52"/>
    <w:rsid w:val="5A574FD5"/>
    <w:rsid w:val="5A6D30EB"/>
    <w:rsid w:val="5A7A72D9"/>
    <w:rsid w:val="5A8B10AF"/>
    <w:rsid w:val="5A8BF10A"/>
    <w:rsid w:val="5A97F6E3"/>
    <w:rsid w:val="5A9A95F6"/>
    <w:rsid w:val="5AB3A1E5"/>
    <w:rsid w:val="5AC71CA4"/>
    <w:rsid w:val="5ADE4B88"/>
    <w:rsid w:val="5AE94C95"/>
    <w:rsid w:val="5B02A57A"/>
    <w:rsid w:val="5B10547C"/>
    <w:rsid w:val="5B195587"/>
    <w:rsid w:val="5B1AFF71"/>
    <w:rsid w:val="5B1C28D5"/>
    <w:rsid w:val="5B37EBD3"/>
    <w:rsid w:val="5B39EA9C"/>
    <w:rsid w:val="5B54D4D6"/>
    <w:rsid w:val="5B58FD6C"/>
    <w:rsid w:val="5B722325"/>
    <w:rsid w:val="5B7432B2"/>
    <w:rsid w:val="5B770483"/>
    <w:rsid w:val="5B965AD6"/>
    <w:rsid w:val="5B96AAF2"/>
    <w:rsid w:val="5B989DB3"/>
    <w:rsid w:val="5BB391F2"/>
    <w:rsid w:val="5BBA5812"/>
    <w:rsid w:val="5BC44C72"/>
    <w:rsid w:val="5BCEF04D"/>
    <w:rsid w:val="5BD2A756"/>
    <w:rsid w:val="5BD380BA"/>
    <w:rsid w:val="5BD8DF5A"/>
    <w:rsid w:val="5BFD1012"/>
    <w:rsid w:val="5C12797B"/>
    <w:rsid w:val="5C138BDE"/>
    <w:rsid w:val="5C475F23"/>
    <w:rsid w:val="5C4FB07B"/>
    <w:rsid w:val="5C50867E"/>
    <w:rsid w:val="5C576283"/>
    <w:rsid w:val="5C600AB1"/>
    <w:rsid w:val="5C63BB54"/>
    <w:rsid w:val="5C69E822"/>
    <w:rsid w:val="5C813F66"/>
    <w:rsid w:val="5C9A1525"/>
    <w:rsid w:val="5C9B1389"/>
    <w:rsid w:val="5CADFF90"/>
    <w:rsid w:val="5CAE5E02"/>
    <w:rsid w:val="5CB08162"/>
    <w:rsid w:val="5CCF04C5"/>
    <w:rsid w:val="5CD0776E"/>
    <w:rsid w:val="5CD87C32"/>
    <w:rsid w:val="5CE1BCBA"/>
    <w:rsid w:val="5CE4060B"/>
    <w:rsid w:val="5CF14DA2"/>
    <w:rsid w:val="5D09470F"/>
    <w:rsid w:val="5D16F611"/>
    <w:rsid w:val="5D1A5E49"/>
    <w:rsid w:val="5D21407C"/>
    <w:rsid w:val="5D264C20"/>
    <w:rsid w:val="5D3A62CE"/>
    <w:rsid w:val="5D430EAE"/>
    <w:rsid w:val="5D458BFC"/>
    <w:rsid w:val="5D48BAD5"/>
    <w:rsid w:val="5D4C0CB2"/>
    <w:rsid w:val="5D4C4C55"/>
    <w:rsid w:val="5D55398D"/>
    <w:rsid w:val="5D56E2B3"/>
    <w:rsid w:val="5D642DEB"/>
    <w:rsid w:val="5D6CF42E"/>
    <w:rsid w:val="5D8CA850"/>
    <w:rsid w:val="5D954156"/>
    <w:rsid w:val="5D9E2356"/>
    <w:rsid w:val="5DADED50"/>
    <w:rsid w:val="5DB002F7"/>
    <w:rsid w:val="5DB79873"/>
    <w:rsid w:val="5DC80D43"/>
    <w:rsid w:val="5DD7D4B4"/>
    <w:rsid w:val="5DE25839"/>
    <w:rsid w:val="5DE88C2C"/>
    <w:rsid w:val="5DF033B8"/>
    <w:rsid w:val="5DF0976F"/>
    <w:rsid w:val="5DF15B0D"/>
    <w:rsid w:val="5E10CB55"/>
    <w:rsid w:val="5E16C8DC"/>
    <w:rsid w:val="5E18CCDA"/>
    <w:rsid w:val="5E24AAAF"/>
    <w:rsid w:val="5E374BAB"/>
    <w:rsid w:val="5E4372AE"/>
    <w:rsid w:val="5E51E68D"/>
    <w:rsid w:val="5E534B32"/>
    <w:rsid w:val="5E5E037D"/>
    <w:rsid w:val="5E68E8FA"/>
    <w:rsid w:val="5E6C4766"/>
    <w:rsid w:val="5E7ACA21"/>
    <w:rsid w:val="5E7EB235"/>
    <w:rsid w:val="5E8EF955"/>
    <w:rsid w:val="5E905EA5"/>
    <w:rsid w:val="5E97104D"/>
    <w:rsid w:val="5E984221"/>
    <w:rsid w:val="5E99A711"/>
    <w:rsid w:val="5EA35CC8"/>
    <w:rsid w:val="5EAD20C4"/>
    <w:rsid w:val="5EBF5F0D"/>
    <w:rsid w:val="5EC66AA7"/>
    <w:rsid w:val="5ECCE439"/>
    <w:rsid w:val="5ED1E22B"/>
    <w:rsid w:val="5ED7DFAD"/>
    <w:rsid w:val="5EE6CE20"/>
    <w:rsid w:val="5EED6A60"/>
    <w:rsid w:val="5EEDB1D3"/>
    <w:rsid w:val="5EF0CD6E"/>
    <w:rsid w:val="5EF9D56C"/>
    <w:rsid w:val="5EF9E6B7"/>
    <w:rsid w:val="5F1AD70D"/>
    <w:rsid w:val="5F4FA247"/>
    <w:rsid w:val="5F521D0C"/>
    <w:rsid w:val="5F5ED3FE"/>
    <w:rsid w:val="5F620129"/>
    <w:rsid w:val="5F6D5D11"/>
    <w:rsid w:val="5F7B67D7"/>
    <w:rsid w:val="5F7DA45D"/>
    <w:rsid w:val="5F98842B"/>
    <w:rsid w:val="5FAF91DC"/>
    <w:rsid w:val="5FB01FDF"/>
    <w:rsid w:val="5FB37709"/>
    <w:rsid w:val="5FBD2064"/>
    <w:rsid w:val="5FCA0A9C"/>
    <w:rsid w:val="5FCE8EB9"/>
    <w:rsid w:val="5FD9F4D0"/>
    <w:rsid w:val="5FDB95F0"/>
    <w:rsid w:val="5FDFB7E7"/>
    <w:rsid w:val="5FF1FF25"/>
    <w:rsid w:val="5FF7081E"/>
    <w:rsid w:val="5FF8A656"/>
    <w:rsid w:val="5FF8C816"/>
    <w:rsid w:val="5FF8CBA2"/>
    <w:rsid w:val="6009086C"/>
    <w:rsid w:val="60233BB7"/>
    <w:rsid w:val="6037089F"/>
    <w:rsid w:val="603EEBCD"/>
    <w:rsid w:val="604DFF5B"/>
    <w:rsid w:val="60672911"/>
    <w:rsid w:val="606CC157"/>
    <w:rsid w:val="60726E29"/>
    <w:rsid w:val="607603A6"/>
    <w:rsid w:val="6082B9C1"/>
    <w:rsid w:val="608453F8"/>
    <w:rsid w:val="6086F1E0"/>
    <w:rsid w:val="608905E7"/>
    <w:rsid w:val="608F91B3"/>
    <w:rsid w:val="609422A2"/>
    <w:rsid w:val="60946F66"/>
    <w:rsid w:val="6099AB22"/>
    <w:rsid w:val="609A8262"/>
    <w:rsid w:val="60A334A1"/>
    <w:rsid w:val="60A4FB6A"/>
    <w:rsid w:val="60ADEE3C"/>
    <w:rsid w:val="60C526DE"/>
    <w:rsid w:val="60C5ECEB"/>
    <w:rsid w:val="60CF9458"/>
    <w:rsid w:val="60D827C9"/>
    <w:rsid w:val="60DAEF71"/>
    <w:rsid w:val="60E4F313"/>
    <w:rsid w:val="60E6FD01"/>
    <w:rsid w:val="60E78175"/>
    <w:rsid w:val="60F09F35"/>
    <w:rsid w:val="60F9CC7A"/>
    <w:rsid w:val="60FCBBD9"/>
    <w:rsid w:val="6129A2BF"/>
    <w:rsid w:val="613900E2"/>
    <w:rsid w:val="61442BB9"/>
    <w:rsid w:val="61488842"/>
    <w:rsid w:val="615366B0"/>
    <w:rsid w:val="61726B72"/>
    <w:rsid w:val="617CB270"/>
    <w:rsid w:val="61831D5B"/>
    <w:rsid w:val="619CE7DE"/>
    <w:rsid w:val="61A8659D"/>
    <w:rsid w:val="61B166C8"/>
    <w:rsid w:val="61B26AE3"/>
    <w:rsid w:val="61BAFF96"/>
    <w:rsid w:val="61C180DB"/>
    <w:rsid w:val="61C8B80E"/>
    <w:rsid w:val="61C984C1"/>
    <w:rsid w:val="61E1ED17"/>
    <w:rsid w:val="61E74301"/>
    <w:rsid w:val="61E9E548"/>
    <w:rsid w:val="6203E193"/>
    <w:rsid w:val="6203E4F3"/>
    <w:rsid w:val="62095210"/>
    <w:rsid w:val="620C456A"/>
    <w:rsid w:val="620CE968"/>
    <w:rsid w:val="62128FFA"/>
    <w:rsid w:val="6215D5F1"/>
    <w:rsid w:val="6220C05A"/>
    <w:rsid w:val="622D08FD"/>
    <w:rsid w:val="6248C7C0"/>
    <w:rsid w:val="624C00A3"/>
    <w:rsid w:val="624D2F64"/>
    <w:rsid w:val="62534401"/>
    <w:rsid w:val="625BF71A"/>
    <w:rsid w:val="62687171"/>
    <w:rsid w:val="62696897"/>
    <w:rsid w:val="62728A19"/>
    <w:rsid w:val="6275C048"/>
    <w:rsid w:val="627860FD"/>
    <w:rsid w:val="62895927"/>
    <w:rsid w:val="628B7FB8"/>
    <w:rsid w:val="62910A44"/>
    <w:rsid w:val="629C291C"/>
    <w:rsid w:val="62A054F5"/>
    <w:rsid w:val="62AC2015"/>
    <w:rsid w:val="62B5C4A2"/>
    <w:rsid w:val="62B6E353"/>
    <w:rsid w:val="62C0A114"/>
    <w:rsid w:val="62C5F70D"/>
    <w:rsid w:val="62F6C45A"/>
    <w:rsid w:val="63057613"/>
    <w:rsid w:val="6308E5D7"/>
    <w:rsid w:val="630A550D"/>
    <w:rsid w:val="6325A4EF"/>
    <w:rsid w:val="633DB5F6"/>
    <w:rsid w:val="633EEEB5"/>
    <w:rsid w:val="63547C24"/>
    <w:rsid w:val="63698768"/>
    <w:rsid w:val="6379359B"/>
    <w:rsid w:val="6381A40E"/>
    <w:rsid w:val="6394C683"/>
    <w:rsid w:val="63A2DED2"/>
    <w:rsid w:val="63A5FA26"/>
    <w:rsid w:val="63E58483"/>
    <w:rsid w:val="640A63C7"/>
    <w:rsid w:val="641447AF"/>
    <w:rsid w:val="641477CB"/>
    <w:rsid w:val="6418FC6B"/>
    <w:rsid w:val="64198FF8"/>
    <w:rsid w:val="641BE237"/>
    <w:rsid w:val="642D1AE5"/>
    <w:rsid w:val="64337B7C"/>
    <w:rsid w:val="64411BC2"/>
    <w:rsid w:val="644759E6"/>
    <w:rsid w:val="64548E8C"/>
    <w:rsid w:val="64580ED8"/>
    <w:rsid w:val="645D38A8"/>
    <w:rsid w:val="6462C1A6"/>
    <w:rsid w:val="64647DCD"/>
    <w:rsid w:val="647B5778"/>
    <w:rsid w:val="647B7B1B"/>
    <w:rsid w:val="647BEA03"/>
    <w:rsid w:val="649B89E6"/>
    <w:rsid w:val="64A60930"/>
    <w:rsid w:val="64B02AEF"/>
    <w:rsid w:val="64B062B1"/>
    <w:rsid w:val="64B41087"/>
    <w:rsid w:val="64C0BE6D"/>
    <w:rsid w:val="64C6CABE"/>
    <w:rsid w:val="64E77987"/>
    <w:rsid w:val="64EDC241"/>
    <w:rsid w:val="64EDFD49"/>
    <w:rsid w:val="64F5593D"/>
    <w:rsid w:val="64F8160B"/>
    <w:rsid w:val="64FDAE44"/>
    <w:rsid w:val="6507C7FC"/>
    <w:rsid w:val="650CA881"/>
    <w:rsid w:val="65104B33"/>
    <w:rsid w:val="6518E866"/>
    <w:rsid w:val="651F40D0"/>
    <w:rsid w:val="6521707E"/>
    <w:rsid w:val="65217DFD"/>
    <w:rsid w:val="652FEB70"/>
    <w:rsid w:val="6537EEC4"/>
    <w:rsid w:val="653ADA1B"/>
    <w:rsid w:val="653AE1EB"/>
    <w:rsid w:val="654C7505"/>
    <w:rsid w:val="654D9D02"/>
    <w:rsid w:val="654FEF45"/>
    <w:rsid w:val="655B7AF2"/>
    <w:rsid w:val="655C3F80"/>
    <w:rsid w:val="65654723"/>
    <w:rsid w:val="6569CDF2"/>
    <w:rsid w:val="656F1814"/>
    <w:rsid w:val="65772A99"/>
    <w:rsid w:val="65826D2D"/>
    <w:rsid w:val="65891C72"/>
    <w:rsid w:val="658C6709"/>
    <w:rsid w:val="658F9505"/>
    <w:rsid w:val="659364EF"/>
    <w:rsid w:val="65A44829"/>
    <w:rsid w:val="65AE55E5"/>
    <w:rsid w:val="65B0E43D"/>
    <w:rsid w:val="65B9421B"/>
    <w:rsid w:val="65C0412C"/>
    <w:rsid w:val="65C755C4"/>
    <w:rsid w:val="65C81F14"/>
    <w:rsid w:val="65DB2C58"/>
    <w:rsid w:val="65F59094"/>
    <w:rsid w:val="65F698B7"/>
    <w:rsid w:val="66038617"/>
    <w:rsid w:val="66053B03"/>
    <w:rsid w:val="663AA094"/>
    <w:rsid w:val="6641F5CF"/>
    <w:rsid w:val="6651C237"/>
    <w:rsid w:val="666E661A"/>
    <w:rsid w:val="66762F1B"/>
    <w:rsid w:val="66873160"/>
    <w:rsid w:val="668B7AAB"/>
    <w:rsid w:val="668D3AE1"/>
    <w:rsid w:val="66A92D79"/>
    <w:rsid w:val="66AC1B94"/>
    <w:rsid w:val="66EDF887"/>
    <w:rsid w:val="66F44582"/>
    <w:rsid w:val="66FB216F"/>
    <w:rsid w:val="66FCC7F5"/>
    <w:rsid w:val="670F2E4F"/>
    <w:rsid w:val="67297D8E"/>
    <w:rsid w:val="672CEEAA"/>
    <w:rsid w:val="673BD5BF"/>
    <w:rsid w:val="6744B2E5"/>
    <w:rsid w:val="674A231A"/>
    <w:rsid w:val="6759CB8F"/>
    <w:rsid w:val="676537DE"/>
    <w:rsid w:val="6776444A"/>
    <w:rsid w:val="6777209C"/>
    <w:rsid w:val="6783E1B9"/>
    <w:rsid w:val="67872B66"/>
    <w:rsid w:val="6789674D"/>
    <w:rsid w:val="679CE511"/>
    <w:rsid w:val="67C82707"/>
    <w:rsid w:val="67E05A1C"/>
    <w:rsid w:val="67EFB909"/>
    <w:rsid w:val="67EFC09F"/>
    <w:rsid w:val="6801E549"/>
    <w:rsid w:val="680A3661"/>
    <w:rsid w:val="6818E08E"/>
    <w:rsid w:val="68233FFE"/>
    <w:rsid w:val="682C4EA0"/>
    <w:rsid w:val="6837FCD5"/>
    <w:rsid w:val="68426FD6"/>
    <w:rsid w:val="68443641"/>
    <w:rsid w:val="6849E9B3"/>
    <w:rsid w:val="684D0503"/>
    <w:rsid w:val="684D5DAB"/>
    <w:rsid w:val="685E6B9D"/>
    <w:rsid w:val="68616A7C"/>
    <w:rsid w:val="6870147B"/>
    <w:rsid w:val="687376FC"/>
    <w:rsid w:val="68869119"/>
    <w:rsid w:val="688FC1B5"/>
    <w:rsid w:val="6890676F"/>
    <w:rsid w:val="68954E87"/>
    <w:rsid w:val="68A00919"/>
    <w:rsid w:val="68B09315"/>
    <w:rsid w:val="68B2058D"/>
    <w:rsid w:val="68D529D1"/>
    <w:rsid w:val="68D68E76"/>
    <w:rsid w:val="68E40E44"/>
    <w:rsid w:val="68ED233E"/>
    <w:rsid w:val="68ED560F"/>
    <w:rsid w:val="68F0E2DD"/>
    <w:rsid w:val="68F5C96F"/>
    <w:rsid w:val="68FF3217"/>
    <w:rsid w:val="6927B038"/>
    <w:rsid w:val="69332F99"/>
    <w:rsid w:val="6957499F"/>
    <w:rsid w:val="695991DB"/>
    <w:rsid w:val="697228E9"/>
    <w:rsid w:val="697A88A3"/>
    <w:rsid w:val="697C2A7D"/>
    <w:rsid w:val="6981432E"/>
    <w:rsid w:val="698962F9"/>
    <w:rsid w:val="6990CBEE"/>
    <w:rsid w:val="6995675D"/>
    <w:rsid w:val="69A862CE"/>
    <w:rsid w:val="69ABA652"/>
    <w:rsid w:val="69AD0CAD"/>
    <w:rsid w:val="69B56FC0"/>
    <w:rsid w:val="69BF2743"/>
    <w:rsid w:val="69D4BF97"/>
    <w:rsid w:val="69EEBE05"/>
    <w:rsid w:val="69EEDA50"/>
    <w:rsid w:val="69F0CA14"/>
    <w:rsid w:val="69F67A11"/>
    <w:rsid w:val="69F74CEB"/>
    <w:rsid w:val="69FCE4B3"/>
    <w:rsid w:val="6A029291"/>
    <w:rsid w:val="6A0E8E72"/>
    <w:rsid w:val="6A0F5126"/>
    <w:rsid w:val="6A0FB676"/>
    <w:rsid w:val="6A241BF5"/>
    <w:rsid w:val="6A251D04"/>
    <w:rsid w:val="6A33B325"/>
    <w:rsid w:val="6A3B3E85"/>
    <w:rsid w:val="6A3D3BF2"/>
    <w:rsid w:val="6A5236F4"/>
    <w:rsid w:val="6A5505B1"/>
    <w:rsid w:val="6A5519FF"/>
    <w:rsid w:val="6A5988CE"/>
    <w:rsid w:val="6A65474D"/>
    <w:rsid w:val="6A669B02"/>
    <w:rsid w:val="6A699899"/>
    <w:rsid w:val="6A79439B"/>
    <w:rsid w:val="6A86F514"/>
    <w:rsid w:val="6A9174E9"/>
    <w:rsid w:val="6A9244CF"/>
    <w:rsid w:val="6A96961B"/>
    <w:rsid w:val="6AA74F5E"/>
    <w:rsid w:val="6AACBD58"/>
    <w:rsid w:val="6AAF9CE8"/>
    <w:rsid w:val="6AB5FEB5"/>
    <w:rsid w:val="6AB7F617"/>
    <w:rsid w:val="6AC44AE2"/>
    <w:rsid w:val="6AD1D2B2"/>
    <w:rsid w:val="6AFB4CA8"/>
    <w:rsid w:val="6B0941D1"/>
    <w:rsid w:val="6B09E945"/>
    <w:rsid w:val="6B1A8F98"/>
    <w:rsid w:val="6B1ACE08"/>
    <w:rsid w:val="6B2ACE64"/>
    <w:rsid w:val="6B3D0D9E"/>
    <w:rsid w:val="6B3DF093"/>
    <w:rsid w:val="6B4ABEF4"/>
    <w:rsid w:val="6B4DF2A8"/>
    <w:rsid w:val="6B561359"/>
    <w:rsid w:val="6B67DF3E"/>
    <w:rsid w:val="6B74F152"/>
    <w:rsid w:val="6B7F8CB7"/>
    <w:rsid w:val="6B88F630"/>
    <w:rsid w:val="6B963525"/>
    <w:rsid w:val="6B9BA34F"/>
    <w:rsid w:val="6B9E4555"/>
    <w:rsid w:val="6BB26AE8"/>
    <w:rsid w:val="6BBDC185"/>
    <w:rsid w:val="6BBF12BF"/>
    <w:rsid w:val="6BCC1F1E"/>
    <w:rsid w:val="6BD2A1D5"/>
    <w:rsid w:val="6BDAB777"/>
    <w:rsid w:val="6BE58624"/>
    <w:rsid w:val="6BE63632"/>
    <w:rsid w:val="6BF1106A"/>
    <w:rsid w:val="6BF3ED9B"/>
    <w:rsid w:val="6BFE2E8B"/>
    <w:rsid w:val="6C09E008"/>
    <w:rsid w:val="6C1DD663"/>
    <w:rsid w:val="6C226904"/>
    <w:rsid w:val="6C23E592"/>
    <w:rsid w:val="6C240411"/>
    <w:rsid w:val="6C3035E8"/>
    <w:rsid w:val="6C54F364"/>
    <w:rsid w:val="6C6DD38B"/>
    <w:rsid w:val="6C718487"/>
    <w:rsid w:val="6C78D0C3"/>
    <w:rsid w:val="6C87A6A2"/>
    <w:rsid w:val="6C8A5217"/>
    <w:rsid w:val="6C902CAC"/>
    <w:rsid w:val="6C931DB7"/>
    <w:rsid w:val="6C9D70B6"/>
    <w:rsid w:val="6C9D9E2C"/>
    <w:rsid w:val="6CA5FE41"/>
    <w:rsid w:val="6CA88573"/>
    <w:rsid w:val="6CABB208"/>
    <w:rsid w:val="6CB4E5B0"/>
    <w:rsid w:val="6CBBC6CA"/>
    <w:rsid w:val="6CC103BB"/>
    <w:rsid w:val="6CC91BCC"/>
    <w:rsid w:val="6CCBF3F1"/>
    <w:rsid w:val="6CD47F9D"/>
    <w:rsid w:val="6CD8FE29"/>
    <w:rsid w:val="6CD919B0"/>
    <w:rsid w:val="6CDD2968"/>
    <w:rsid w:val="6CF24B3F"/>
    <w:rsid w:val="6D02211D"/>
    <w:rsid w:val="6D1FDEEA"/>
    <w:rsid w:val="6D3ED9D8"/>
    <w:rsid w:val="6D4123BF"/>
    <w:rsid w:val="6D485C05"/>
    <w:rsid w:val="6D48D3C3"/>
    <w:rsid w:val="6D4D6BAA"/>
    <w:rsid w:val="6D57FC8F"/>
    <w:rsid w:val="6D594F15"/>
    <w:rsid w:val="6D5FFEA4"/>
    <w:rsid w:val="6D61967E"/>
    <w:rsid w:val="6D774EA9"/>
    <w:rsid w:val="6D803915"/>
    <w:rsid w:val="6D990870"/>
    <w:rsid w:val="6D9B198A"/>
    <w:rsid w:val="6DA0EA40"/>
    <w:rsid w:val="6DB65D3D"/>
    <w:rsid w:val="6DC35219"/>
    <w:rsid w:val="6DD3EE9B"/>
    <w:rsid w:val="6DD704CB"/>
    <w:rsid w:val="6DD787CB"/>
    <w:rsid w:val="6DD9C326"/>
    <w:rsid w:val="6DDB2B63"/>
    <w:rsid w:val="6DDD7C5D"/>
    <w:rsid w:val="6DE0AE4F"/>
    <w:rsid w:val="6DEFFDB1"/>
    <w:rsid w:val="6DF3D4E1"/>
    <w:rsid w:val="6DF738EE"/>
    <w:rsid w:val="6DFD6E83"/>
    <w:rsid w:val="6E0610F9"/>
    <w:rsid w:val="6E3033FB"/>
    <w:rsid w:val="6E3E76AB"/>
    <w:rsid w:val="6E400503"/>
    <w:rsid w:val="6E4A464E"/>
    <w:rsid w:val="6E56AFB6"/>
    <w:rsid w:val="6E58CEF1"/>
    <w:rsid w:val="6E713059"/>
    <w:rsid w:val="6E734D99"/>
    <w:rsid w:val="6E7D63D2"/>
    <w:rsid w:val="6E8481BB"/>
    <w:rsid w:val="6E882154"/>
    <w:rsid w:val="6E8C83D6"/>
    <w:rsid w:val="6EA45938"/>
    <w:rsid w:val="6EA4EFCC"/>
    <w:rsid w:val="6EAE5681"/>
    <w:rsid w:val="6EB3949A"/>
    <w:rsid w:val="6ECC1DF0"/>
    <w:rsid w:val="6ED87B80"/>
    <w:rsid w:val="6EDE6E5B"/>
    <w:rsid w:val="6EE00484"/>
    <w:rsid w:val="6F057FFB"/>
    <w:rsid w:val="6F16B7CC"/>
    <w:rsid w:val="6F4D97A5"/>
    <w:rsid w:val="6F531D34"/>
    <w:rsid w:val="6F547B1B"/>
    <w:rsid w:val="6F5BA4EE"/>
    <w:rsid w:val="6F67B355"/>
    <w:rsid w:val="6F702E5C"/>
    <w:rsid w:val="6F70C73E"/>
    <w:rsid w:val="6F9B9C1E"/>
    <w:rsid w:val="6F9FBE1A"/>
    <w:rsid w:val="6FA4FF68"/>
    <w:rsid w:val="6FA534C5"/>
    <w:rsid w:val="6FC63F90"/>
    <w:rsid w:val="6FD52B10"/>
    <w:rsid w:val="6FD5F432"/>
    <w:rsid w:val="7008F931"/>
    <w:rsid w:val="70092C02"/>
    <w:rsid w:val="700A572C"/>
    <w:rsid w:val="700BB83F"/>
    <w:rsid w:val="701EDDA1"/>
    <w:rsid w:val="7026B1ED"/>
    <w:rsid w:val="7041875A"/>
    <w:rsid w:val="70650325"/>
    <w:rsid w:val="706E5212"/>
    <w:rsid w:val="707576A6"/>
    <w:rsid w:val="70788755"/>
    <w:rsid w:val="707CFEE2"/>
    <w:rsid w:val="707D2630"/>
    <w:rsid w:val="7088CA37"/>
    <w:rsid w:val="70948A10"/>
    <w:rsid w:val="70B23B97"/>
    <w:rsid w:val="70C6399E"/>
    <w:rsid w:val="70C9644B"/>
    <w:rsid w:val="70D33F13"/>
    <w:rsid w:val="70D75BC5"/>
    <w:rsid w:val="70D80D5F"/>
    <w:rsid w:val="70D84F2B"/>
    <w:rsid w:val="70D926E8"/>
    <w:rsid w:val="70D980FF"/>
    <w:rsid w:val="70E2328F"/>
    <w:rsid w:val="70E5D09E"/>
    <w:rsid w:val="70EAD3EC"/>
    <w:rsid w:val="70F79DAB"/>
    <w:rsid w:val="70FACEF4"/>
    <w:rsid w:val="710C6364"/>
    <w:rsid w:val="71269F26"/>
    <w:rsid w:val="71338E10"/>
    <w:rsid w:val="7133A263"/>
    <w:rsid w:val="7138EB1E"/>
    <w:rsid w:val="7143C44B"/>
    <w:rsid w:val="71520D9A"/>
    <w:rsid w:val="7153F514"/>
    <w:rsid w:val="71543CFB"/>
    <w:rsid w:val="71655F53"/>
    <w:rsid w:val="7180666B"/>
    <w:rsid w:val="71873C62"/>
    <w:rsid w:val="7188AF3E"/>
    <w:rsid w:val="7188B245"/>
    <w:rsid w:val="719B1A62"/>
    <w:rsid w:val="719FBE20"/>
    <w:rsid w:val="71A4B784"/>
    <w:rsid w:val="71A8D11B"/>
    <w:rsid w:val="71A9E1E1"/>
    <w:rsid w:val="71C7045A"/>
    <w:rsid w:val="71CBBCF8"/>
    <w:rsid w:val="71CE0A5C"/>
    <w:rsid w:val="71EECE3B"/>
    <w:rsid w:val="71EFA0F8"/>
    <w:rsid w:val="71F5424C"/>
    <w:rsid w:val="72049AD2"/>
    <w:rsid w:val="721716CB"/>
    <w:rsid w:val="721C297E"/>
    <w:rsid w:val="721F8A37"/>
    <w:rsid w:val="7221F719"/>
    <w:rsid w:val="722E1156"/>
    <w:rsid w:val="724B5047"/>
    <w:rsid w:val="725B9DC8"/>
    <w:rsid w:val="726C43FE"/>
    <w:rsid w:val="727E5334"/>
    <w:rsid w:val="7297C523"/>
    <w:rsid w:val="729CABB5"/>
    <w:rsid w:val="72A3D30F"/>
    <w:rsid w:val="72A70FC9"/>
    <w:rsid w:val="72C3C39F"/>
    <w:rsid w:val="72C82927"/>
    <w:rsid w:val="72CF08CD"/>
    <w:rsid w:val="72CFB79B"/>
    <w:rsid w:val="72E12CA1"/>
    <w:rsid w:val="72E48203"/>
    <w:rsid w:val="72EA0A49"/>
    <w:rsid w:val="72F1CE6A"/>
    <w:rsid w:val="72F3E94A"/>
    <w:rsid w:val="72F8E364"/>
    <w:rsid w:val="730479A5"/>
    <w:rsid w:val="731B4A71"/>
    <w:rsid w:val="73223E10"/>
    <w:rsid w:val="7326AD1A"/>
    <w:rsid w:val="73282C99"/>
    <w:rsid w:val="732F9FD7"/>
    <w:rsid w:val="7340B9C0"/>
    <w:rsid w:val="7347B514"/>
    <w:rsid w:val="7351EB91"/>
    <w:rsid w:val="736130C1"/>
    <w:rsid w:val="7365F2A5"/>
    <w:rsid w:val="736DB5FF"/>
    <w:rsid w:val="736FAC88"/>
    <w:rsid w:val="7382538F"/>
    <w:rsid w:val="73869C6B"/>
    <w:rsid w:val="738B35E0"/>
    <w:rsid w:val="738BE701"/>
    <w:rsid w:val="7390E4C2"/>
    <w:rsid w:val="7393DDFA"/>
    <w:rsid w:val="73A7E140"/>
    <w:rsid w:val="73AC22D0"/>
    <w:rsid w:val="73B8849F"/>
    <w:rsid w:val="73C22CB7"/>
    <w:rsid w:val="73C80E73"/>
    <w:rsid w:val="73CA6186"/>
    <w:rsid w:val="73CD1BE7"/>
    <w:rsid w:val="73ED5B1E"/>
    <w:rsid w:val="73F345BC"/>
    <w:rsid w:val="73F8F493"/>
    <w:rsid w:val="73FF2D04"/>
    <w:rsid w:val="7434E11A"/>
    <w:rsid w:val="74424E48"/>
    <w:rsid w:val="74450FAF"/>
    <w:rsid w:val="744D8448"/>
    <w:rsid w:val="74507FBF"/>
    <w:rsid w:val="745D091C"/>
    <w:rsid w:val="74609226"/>
    <w:rsid w:val="7474A4B7"/>
    <w:rsid w:val="747DA9F3"/>
    <w:rsid w:val="748D071D"/>
    <w:rsid w:val="74A93CD3"/>
    <w:rsid w:val="74AF6DC4"/>
    <w:rsid w:val="74BCDF9C"/>
    <w:rsid w:val="74BF78B9"/>
    <w:rsid w:val="74C215C8"/>
    <w:rsid w:val="74C6AF8E"/>
    <w:rsid w:val="74D3F236"/>
    <w:rsid w:val="74DB785A"/>
    <w:rsid w:val="74E071DD"/>
    <w:rsid w:val="74E18CF9"/>
    <w:rsid w:val="74EC849B"/>
    <w:rsid w:val="74EEF9F3"/>
    <w:rsid w:val="74F68F91"/>
    <w:rsid w:val="750095A4"/>
    <w:rsid w:val="75062E77"/>
    <w:rsid w:val="75072E12"/>
    <w:rsid w:val="750DA95D"/>
    <w:rsid w:val="752494F7"/>
    <w:rsid w:val="753019E3"/>
    <w:rsid w:val="754020EA"/>
    <w:rsid w:val="754D18E2"/>
    <w:rsid w:val="75509753"/>
    <w:rsid w:val="755B5B36"/>
    <w:rsid w:val="757113CA"/>
    <w:rsid w:val="7585847A"/>
    <w:rsid w:val="75927229"/>
    <w:rsid w:val="759FEB73"/>
    <w:rsid w:val="75A29DA5"/>
    <w:rsid w:val="75A65564"/>
    <w:rsid w:val="75C386EA"/>
    <w:rsid w:val="75C612E7"/>
    <w:rsid w:val="75CC474A"/>
    <w:rsid w:val="75D3C886"/>
    <w:rsid w:val="75D7536B"/>
    <w:rsid w:val="75DEB08B"/>
    <w:rsid w:val="7600C608"/>
    <w:rsid w:val="760222F7"/>
    <w:rsid w:val="760710BA"/>
    <w:rsid w:val="761F3CD9"/>
    <w:rsid w:val="761F4D47"/>
    <w:rsid w:val="761FE524"/>
    <w:rsid w:val="763378E1"/>
    <w:rsid w:val="76422CAC"/>
    <w:rsid w:val="7655F214"/>
    <w:rsid w:val="766F9EDD"/>
    <w:rsid w:val="76773F8C"/>
    <w:rsid w:val="76821016"/>
    <w:rsid w:val="7691A0A8"/>
    <w:rsid w:val="7691A7F4"/>
    <w:rsid w:val="76A59C96"/>
    <w:rsid w:val="76A74D4A"/>
    <w:rsid w:val="76B48FD7"/>
    <w:rsid w:val="76B791FA"/>
    <w:rsid w:val="76CA2CE4"/>
    <w:rsid w:val="76CD7AFB"/>
    <w:rsid w:val="76CFA6B0"/>
    <w:rsid w:val="76DB2F9F"/>
    <w:rsid w:val="76DC0FE8"/>
    <w:rsid w:val="76ECC081"/>
    <w:rsid w:val="76F0BAEB"/>
    <w:rsid w:val="76FA945A"/>
    <w:rsid w:val="770188C8"/>
    <w:rsid w:val="7701C888"/>
    <w:rsid w:val="77059011"/>
    <w:rsid w:val="770F705E"/>
    <w:rsid w:val="7726B060"/>
    <w:rsid w:val="772AE67E"/>
    <w:rsid w:val="772C3867"/>
    <w:rsid w:val="77329C74"/>
    <w:rsid w:val="7736A925"/>
    <w:rsid w:val="77384365"/>
    <w:rsid w:val="77417BE3"/>
    <w:rsid w:val="77473648"/>
    <w:rsid w:val="774AEAAE"/>
    <w:rsid w:val="774DE9A3"/>
    <w:rsid w:val="776D5BA3"/>
    <w:rsid w:val="776E6E47"/>
    <w:rsid w:val="776FA967"/>
    <w:rsid w:val="776FBC4E"/>
    <w:rsid w:val="7778A78D"/>
    <w:rsid w:val="777A80EC"/>
    <w:rsid w:val="777ACF2B"/>
    <w:rsid w:val="778DD48A"/>
    <w:rsid w:val="778FC2C3"/>
    <w:rsid w:val="779205C4"/>
    <w:rsid w:val="779326AA"/>
    <w:rsid w:val="779D5DCE"/>
    <w:rsid w:val="779E9FEE"/>
    <w:rsid w:val="77ADA7C4"/>
    <w:rsid w:val="77B1F0B6"/>
    <w:rsid w:val="77B36F5A"/>
    <w:rsid w:val="77DDC070"/>
    <w:rsid w:val="77E6A453"/>
    <w:rsid w:val="77EDE90D"/>
    <w:rsid w:val="77F31598"/>
    <w:rsid w:val="781E4042"/>
    <w:rsid w:val="78237453"/>
    <w:rsid w:val="78245654"/>
    <w:rsid w:val="782E960E"/>
    <w:rsid w:val="782ED390"/>
    <w:rsid w:val="785285AA"/>
    <w:rsid w:val="7863D4F0"/>
    <w:rsid w:val="786D9F27"/>
    <w:rsid w:val="7877300F"/>
    <w:rsid w:val="787FA4AB"/>
    <w:rsid w:val="7880E3F2"/>
    <w:rsid w:val="78843450"/>
    <w:rsid w:val="7884FF86"/>
    <w:rsid w:val="7886396F"/>
    <w:rsid w:val="788EC94B"/>
    <w:rsid w:val="7890259B"/>
    <w:rsid w:val="7893B837"/>
    <w:rsid w:val="789528DF"/>
    <w:rsid w:val="789DD2A9"/>
    <w:rsid w:val="78ADE174"/>
    <w:rsid w:val="78B362D5"/>
    <w:rsid w:val="78B43E34"/>
    <w:rsid w:val="78C703AC"/>
    <w:rsid w:val="78CE6CD5"/>
    <w:rsid w:val="78DA794F"/>
    <w:rsid w:val="78EF9A73"/>
    <w:rsid w:val="78F2C4DC"/>
    <w:rsid w:val="78F534B9"/>
    <w:rsid w:val="78FDE8C8"/>
    <w:rsid w:val="79092C04"/>
    <w:rsid w:val="790AD1D0"/>
    <w:rsid w:val="792B9324"/>
    <w:rsid w:val="7931A5B8"/>
    <w:rsid w:val="7932380A"/>
    <w:rsid w:val="7937C471"/>
    <w:rsid w:val="7941CD7D"/>
    <w:rsid w:val="794ACC41"/>
    <w:rsid w:val="79567DDD"/>
    <w:rsid w:val="7989B06E"/>
    <w:rsid w:val="79A2F61E"/>
    <w:rsid w:val="79A47F02"/>
    <w:rsid w:val="79AF804E"/>
    <w:rsid w:val="79B1DE86"/>
    <w:rsid w:val="79C6741E"/>
    <w:rsid w:val="79C75B98"/>
    <w:rsid w:val="79CF7C95"/>
    <w:rsid w:val="79D08558"/>
    <w:rsid w:val="79D2D340"/>
    <w:rsid w:val="79D884C9"/>
    <w:rsid w:val="79E7D730"/>
    <w:rsid w:val="79EFDA38"/>
    <w:rsid w:val="79F35FEE"/>
    <w:rsid w:val="79F9E020"/>
    <w:rsid w:val="79FFFB36"/>
    <w:rsid w:val="7A128D4F"/>
    <w:rsid w:val="7A17242D"/>
    <w:rsid w:val="7A1CD7BA"/>
    <w:rsid w:val="7A404468"/>
    <w:rsid w:val="7A4B64D3"/>
    <w:rsid w:val="7A51E3B2"/>
    <w:rsid w:val="7A557D8A"/>
    <w:rsid w:val="7A604DB2"/>
    <w:rsid w:val="7A62E9C1"/>
    <w:rsid w:val="7A66A257"/>
    <w:rsid w:val="7A6A3D36"/>
    <w:rsid w:val="7A6C8C46"/>
    <w:rsid w:val="7A6CEDF5"/>
    <w:rsid w:val="7A86BAAA"/>
    <w:rsid w:val="7A870AAF"/>
    <w:rsid w:val="7A89D4F0"/>
    <w:rsid w:val="7A8ECC2B"/>
    <w:rsid w:val="7AA1CA9F"/>
    <w:rsid w:val="7AB589E0"/>
    <w:rsid w:val="7AB81867"/>
    <w:rsid w:val="7ABAC3F8"/>
    <w:rsid w:val="7ABEADC3"/>
    <w:rsid w:val="7ABF71FD"/>
    <w:rsid w:val="7ACC3514"/>
    <w:rsid w:val="7ACCAF47"/>
    <w:rsid w:val="7AD10093"/>
    <w:rsid w:val="7AE7B80C"/>
    <w:rsid w:val="7AFC1F7E"/>
    <w:rsid w:val="7AFF38B7"/>
    <w:rsid w:val="7B1AF19E"/>
    <w:rsid w:val="7B1CC655"/>
    <w:rsid w:val="7B28DE9C"/>
    <w:rsid w:val="7B2C98FF"/>
    <w:rsid w:val="7B30225B"/>
    <w:rsid w:val="7B4FAC45"/>
    <w:rsid w:val="7B6523CD"/>
    <w:rsid w:val="7B847BD4"/>
    <w:rsid w:val="7B8E882A"/>
    <w:rsid w:val="7B93702A"/>
    <w:rsid w:val="7BA6864C"/>
    <w:rsid w:val="7BB29AA7"/>
    <w:rsid w:val="7BB301B5"/>
    <w:rsid w:val="7BBA6617"/>
    <w:rsid w:val="7BC4A46D"/>
    <w:rsid w:val="7BC52EC0"/>
    <w:rsid w:val="7BC9B11C"/>
    <w:rsid w:val="7BD1DCFE"/>
    <w:rsid w:val="7BE4C4C4"/>
    <w:rsid w:val="7BE9AD6C"/>
    <w:rsid w:val="7BEF2670"/>
    <w:rsid w:val="7C01226B"/>
    <w:rsid w:val="7C02CE1F"/>
    <w:rsid w:val="7C060D97"/>
    <w:rsid w:val="7C18B44B"/>
    <w:rsid w:val="7C1AFED7"/>
    <w:rsid w:val="7C253E68"/>
    <w:rsid w:val="7C2D6B69"/>
    <w:rsid w:val="7C2F5AE0"/>
    <w:rsid w:val="7C34D787"/>
    <w:rsid w:val="7C3A248A"/>
    <w:rsid w:val="7C3EA3CF"/>
    <w:rsid w:val="7C4009E1"/>
    <w:rsid w:val="7C47D750"/>
    <w:rsid w:val="7C522275"/>
    <w:rsid w:val="7C69470D"/>
    <w:rsid w:val="7C7802D4"/>
    <w:rsid w:val="7C7DD9F5"/>
    <w:rsid w:val="7C868253"/>
    <w:rsid w:val="7CB4B396"/>
    <w:rsid w:val="7CC2D3E5"/>
    <w:rsid w:val="7CE3A149"/>
    <w:rsid w:val="7CEA1875"/>
    <w:rsid w:val="7CF39C3A"/>
    <w:rsid w:val="7CF6287B"/>
    <w:rsid w:val="7D087516"/>
    <w:rsid w:val="7D2420FB"/>
    <w:rsid w:val="7D396E68"/>
    <w:rsid w:val="7D414020"/>
    <w:rsid w:val="7D458F75"/>
    <w:rsid w:val="7D50C9C3"/>
    <w:rsid w:val="7D51514E"/>
    <w:rsid w:val="7D51841F"/>
    <w:rsid w:val="7D7B8E37"/>
    <w:rsid w:val="7D81BE5B"/>
    <w:rsid w:val="7D8C8120"/>
    <w:rsid w:val="7DA09DA5"/>
    <w:rsid w:val="7DA17740"/>
    <w:rsid w:val="7DA1B0E2"/>
    <w:rsid w:val="7DA7E335"/>
    <w:rsid w:val="7DBE5B6C"/>
    <w:rsid w:val="7DCBC8E3"/>
    <w:rsid w:val="7DCD67C0"/>
    <w:rsid w:val="7DE57687"/>
    <w:rsid w:val="7DF64E85"/>
    <w:rsid w:val="7DFDAA26"/>
    <w:rsid w:val="7E09E22F"/>
    <w:rsid w:val="7E1EAF1D"/>
    <w:rsid w:val="7E252E2B"/>
    <w:rsid w:val="7E2A102E"/>
    <w:rsid w:val="7E30C87B"/>
    <w:rsid w:val="7E42B1FE"/>
    <w:rsid w:val="7E54BB81"/>
    <w:rsid w:val="7E7127CA"/>
    <w:rsid w:val="7E7200A3"/>
    <w:rsid w:val="7E7EF86A"/>
    <w:rsid w:val="7E8AFC20"/>
    <w:rsid w:val="7EA42FAB"/>
    <w:rsid w:val="7EA92422"/>
    <w:rsid w:val="7EB02EBF"/>
    <w:rsid w:val="7ECD5143"/>
    <w:rsid w:val="7ED2ED2F"/>
    <w:rsid w:val="7EDFC50B"/>
    <w:rsid w:val="7EE13A75"/>
    <w:rsid w:val="7EE8C0F9"/>
    <w:rsid w:val="7EF51DA4"/>
    <w:rsid w:val="7EFC02E0"/>
    <w:rsid w:val="7F126BF2"/>
    <w:rsid w:val="7F36060F"/>
    <w:rsid w:val="7F543992"/>
    <w:rsid w:val="7F55651B"/>
    <w:rsid w:val="7F620660"/>
    <w:rsid w:val="7F65A1E5"/>
    <w:rsid w:val="7F6A68F8"/>
    <w:rsid w:val="7F6D015B"/>
    <w:rsid w:val="7F6F276D"/>
    <w:rsid w:val="7F8A6175"/>
    <w:rsid w:val="7FA9254C"/>
    <w:rsid w:val="7FAA98D4"/>
    <w:rsid w:val="7FB220B8"/>
    <w:rsid w:val="7FB59084"/>
    <w:rsid w:val="7FD4265B"/>
    <w:rsid w:val="7FEC2B2C"/>
    <w:rsid w:val="7FF2EF2A"/>
    <w:rsid w:val="7FFE840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9243C"/>
  <w15:chartTrackingRefBased/>
  <w15:docId w15:val="{83AD14F9-74F6-4380-AC2F-874D5E12F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s-E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CDC"/>
  </w:style>
  <w:style w:type="paragraph" w:styleId="Ttulo1">
    <w:name w:val="heading 1"/>
    <w:basedOn w:val="Normal"/>
    <w:next w:val="Normal"/>
    <w:link w:val="Ttulo1Car"/>
    <w:uiPriority w:val="9"/>
    <w:qFormat/>
    <w:rsid w:val="00197FAB"/>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Ttulo2">
    <w:name w:val="heading 2"/>
    <w:basedOn w:val="Normal"/>
    <w:next w:val="Normal"/>
    <w:link w:val="Ttulo2Car"/>
    <w:uiPriority w:val="9"/>
    <w:unhideWhenUsed/>
    <w:qFormat/>
    <w:rsid w:val="00197FAB"/>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Ttulo3">
    <w:name w:val="heading 3"/>
    <w:basedOn w:val="Normal"/>
    <w:next w:val="Normal"/>
    <w:link w:val="Ttulo3Car"/>
    <w:uiPriority w:val="9"/>
    <w:unhideWhenUsed/>
    <w:qFormat/>
    <w:rsid w:val="00197FAB"/>
    <w:pPr>
      <w:pBdr>
        <w:top w:val="single" w:sz="6" w:space="2" w:color="4472C4" w:themeColor="accent1"/>
      </w:pBdr>
      <w:spacing w:before="300" w:after="0"/>
      <w:outlineLvl w:val="2"/>
    </w:pPr>
    <w:rPr>
      <w:caps/>
      <w:color w:val="1F3763" w:themeColor="accent1" w:themeShade="7F"/>
      <w:spacing w:val="15"/>
    </w:rPr>
  </w:style>
  <w:style w:type="paragraph" w:styleId="Ttulo4">
    <w:name w:val="heading 4"/>
    <w:basedOn w:val="Normal"/>
    <w:next w:val="Normal"/>
    <w:link w:val="Ttulo4Car"/>
    <w:uiPriority w:val="9"/>
    <w:unhideWhenUsed/>
    <w:qFormat/>
    <w:rsid w:val="00197FAB"/>
    <w:pPr>
      <w:pBdr>
        <w:top w:val="dotted" w:sz="6" w:space="2" w:color="4472C4" w:themeColor="accent1"/>
      </w:pBdr>
      <w:spacing w:before="200" w:after="0"/>
      <w:outlineLvl w:val="3"/>
    </w:pPr>
    <w:rPr>
      <w:caps/>
      <w:color w:val="2F5496" w:themeColor="accent1" w:themeShade="BF"/>
      <w:spacing w:val="10"/>
    </w:rPr>
  </w:style>
  <w:style w:type="paragraph" w:styleId="Ttulo5">
    <w:name w:val="heading 5"/>
    <w:basedOn w:val="Normal"/>
    <w:next w:val="Normal"/>
    <w:link w:val="Ttulo5Car"/>
    <w:uiPriority w:val="9"/>
    <w:unhideWhenUsed/>
    <w:qFormat/>
    <w:rsid w:val="0022228F"/>
    <w:pPr>
      <w:pBdr>
        <w:bottom w:val="single" w:sz="6" w:space="1" w:color="4472C4" w:themeColor="accent1"/>
      </w:pBdr>
      <w:spacing w:before="200" w:after="0"/>
      <w:outlineLvl w:val="4"/>
    </w:pPr>
    <w:rPr>
      <w:color w:val="2F5496" w:themeColor="accent1" w:themeShade="BF"/>
      <w:spacing w:val="10"/>
    </w:rPr>
  </w:style>
  <w:style w:type="paragraph" w:styleId="Ttulo6">
    <w:name w:val="heading 6"/>
    <w:basedOn w:val="Normal"/>
    <w:next w:val="Normal"/>
    <w:link w:val="Ttulo6Car"/>
    <w:uiPriority w:val="9"/>
    <w:semiHidden/>
    <w:unhideWhenUsed/>
    <w:qFormat/>
    <w:rsid w:val="00197FAB"/>
    <w:pPr>
      <w:pBdr>
        <w:bottom w:val="dotted" w:sz="6" w:space="1" w:color="4472C4" w:themeColor="accent1"/>
      </w:pBdr>
      <w:spacing w:before="200" w:after="0"/>
      <w:outlineLvl w:val="5"/>
    </w:pPr>
    <w:rPr>
      <w:caps/>
      <w:color w:val="2F5496" w:themeColor="accent1" w:themeShade="BF"/>
      <w:spacing w:val="10"/>
    </w:rPr>
  </w:style>
  <w:style w:type="paragraph" w:styleId="Ttulo7">
    <w:name w:val="heading 7"/>
    <w:basedOn w:val="Normal"/>
    <w:next w:val="Normal"/>
    <w:link w:val="Ttulo7Car"/>
    <w:uiPriority w:val="9"/>
    <w:semiHidden/>
    <w:unhideWhenUsed/>
    <w:qFormat/>
    <w:rsid w:val="00197FAB"/>
    <w:pPr>
      <w:spacing w:before="200" w:after="0"/>
      <w:outlineLvl w:val="6"/>
    </w:pPr>
    <w:rPr>
      <w:caps/>
      <w:color w:val="2F5496" w:themeColor="accent1" w:themeShade="BF"/>
      <w:spacing w:val="10"/>
    </w:rPr>
  </w:style>
  <w:style w:type="paragraph" w:styleId="Ttulo8">
    <w:name w:val="heading 8"/>
    <w:basedOn w:val="Normal"/>
    <w:next w:val="Normal"/>
    <w:link w:val="Ttulo8Car"/>
    <w:uiPriority w:val="9"/>
    <w:semiHidden/>
    <w:unhideWhenUsed/>
    <w:qFormat/>
    <w:rsid w:val="00197FAB"/>
    <w:pPr>
      <w:spacing w:before="200" w:after="0"/>
      <w:outlineLvl w:val="7"/>
    </w:pPr>
    <w:rPr>
      <w:caps/>
      <w:spacing w:val="10"/>
      <w:sz w:val="18"/>
      <w:szCs w:val="18"/>
    </w:rPr>
  </w:style>
  <w:style w:type="paragraph" w:styleId="Ttulo9">
    <w:name w:val="heading 9"/>
    <w:basedOn w:val="Normal"/>
    <w:next w:val="Normal"/>
    <w:link w:val="Ttulo9Car"/>
    <w:uiPriority w:val="9"/>
    <w:semiHidden/>
    <w:unhideWhenUsed/>
    <w:qFormat/>
    <w:rsid w:val="00197FAB"/>
    <w:pPr>
      <w:spacing w:before="200" w:after="0"/>
      <w:outlineLvl w:val="8"/>
    </w:pPr>
    <w:rPr>
      <w:i/>
      <w:iCs/>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21">
    <w:name w:val="Título 21"/>
    <w:basedOn w:val="Ttulo31"/>
    <w:next w:val="Normal"/>
    <w:uiPriority w:val="9"/>
    <w:unhideWhenUsed/>
    <w:rsid w:val="5FB01FDF"/>
  </w:style>
  <w:style w:type="paragraph" w:customStyle="1" w:styleId="Ttulo31">
    <w:name w:val="Título 31"/>
    <w:basedOn w:val="Normal"/>
    <w:next w:val="Normal"/>
    <w:uiPriority w:val="9"/>
    <w:unhideWhenUsed/>
    <w:rsid w:val="5FB01FDF"/>
    <w:pPr>
      <w:ind w:left="720" w:hanging="360"/>
      <w:contextualSpacing/>
      <w:jc w:val="both"/>
    </w:pPr>
    <w:rPr>
      <w:color w:val="1F3763"/>
      <w:sz w:val="24"/>
      <w:szCs w:val="24"/>
    </w:rPr>
  </w:style>
  <w:style w:type="paragraph" w:styleId="Prrafodelista">
    <w:name w:val="List Paragraph"/>
    <w:basedOn w:val="Normal"/>
    <w:uiPriority w:val="34"/>
    <w:qFormat/>
    <w:rsid w:val="001C5CD1"/>
    <w:pPr>
      <w:ind w:left="720"/>
      <w:contextualSpacing/>
    </w:pPr>
  </w:style>
  <w:style w:type="character" w:customStyle="1" w:styleId="Ttulo2Car">
    <w:name w:val="Título 2 Car"/>
    <w:basedOn w:val="Fuentedeprrafopredeter"/>
    <w:link w:val="Ttulo2"/>
    <w:uiPriority w:val="9"/>
    <w:rsid w:val="00197FAB"/>
    <w:rPr>
      <w:caps/>
      <w:spacing w:val="15"/>
      <w:shd w:val="clear" w:color="auto" w:fill="D9E2F3" w:themeFill="accent1" w:themeFillTint="33"/>
    </w:rPr>
  </w:style>
  <w:style w:type="character" w:customStyle="1" w:styleId="Ttulo3Car">
    <w:name w:val="Título 3 Car"/>
    <w:basedOn w:val="Fuentedeprrafopredeter"/>
    <w:link w:val="Ttulo3"/>
    <w:uiPriority w:val="9"/>
    <w:rsid w:val="00197FAB"/>
    <w:rPr>
      <w:caps/>
      <w:color w:val="1F3763" w:themeColor="accent1" w:themeShade="7F"/>
      <w:spacing w:val="15"/>
    </w:rPr>
  </w:style>
  <w:style w:type="character" w:customStyle="1" w:styleId="Ttulo4Car">
    <w:name w:val="Título 4 Car"/>
    <w:basedOn w:val="Fuentedeprrafopredeter"/>
    <w:link w:val="Ttulo4"/>
    <w:uiPriority w:val="9"/>
    <w:rsid w:val="00197FAB"/>
    <w:rPr>
      <w:caps/>
      <w:color w:val="2F5496" w:themeColor="accent1" w:themeShade="BF"/>
      <w:spacing w:val="10"/>
    </w:rPr>
  </w:style>
  <w:style w:type="character" w:customStyle="1" w:styleId="Ttulo1Car">
    <w:name w:val="Título 1 Car"/>
    <w:basedOn w:val="Fuentedeprrafopredeter"/>
    <w:link w:val="Ttulo1"/>
    <w:uiPriority w:val="9"/>
    <w:rsid w:val="00197FAB"/>
    <w:rPr>
      <w:caps/>
      <w:color w:val="FFFFFF" w:themeColor="background1"/>
      <w:spacing w:val="15"/>
      <w:sz w:val="22"/>
      <w:szCs w:val="22"/>
      <w:shd w:val="clear" w:color="auto" w:fill="4472C4" w:themeFill="accent1"/>
    </w:rPr>
  </w:style>
  <w:style w:type="paragraph" w:styleId="Textonotapie">
    <w:name w:val="footnote text"/>
    <w:aliases w:val="ft,Footnote Text Char Char Char Char Char Char Char Char Char Char,Footnote Text Char Char Char Char Char Char Char Char Char Char Char Char,Footnote Text2,ft2,Footnote Text Char Char Char Char Char Char Char Char Char Char2,Car,FOOTNOTES"/>
    <w:basedOn w:val="Normal"/>
    <w:link w:val="TextonotapieCar"/>
    <w:uiPriority w:val="99"/>
    <w:unhideWhenUsed/>
    <w:rsid w:val="008525DE"/>
    <w:pPr>
      <w:spacing w:after="0" w:line="240" w:lineRule="auto"/>
      <w:jc w:val="both"/>
    </w:pPr>
    <w:rPr>
      <w:lang w:val="es-CO"/>
    </w:rPr>
  </w:style>
  <w:style w:type="character" w:customStyle="1" w:styleId="TextonotapieCar">
    <w:name w:val="Texto nota pie Car"/>
    <w:aliases w:val="ft Car,Footnote Text Char Char Char Char Char Char Char Char Char Char Car,Footnote Text Char Char Char Char Char Char Char Char Char Char Char Char Car,Footnote Text2 Car,ft2 Car,Car Car,FOOTNOTES Car"/>
    <w:basedOn w:val="Fuentedeprrafopredeter"/>
    <w:link w:val="Textonotapie"/>
    <w:uiPriority w:val="99"/>
    <w:rsid w:val="008525DE"/>
    <w:rPr>
      <w:lang w:val="es-CO"/>
    </w:rPr>
  </w:style>
  <w:style w:type="character" w:styleId="Refdenotaalpie">
    <w:name w:val="footnote reference"/>
    <w:aliases w:val="ftref,Footnote Reference Char Char Char,Carattere Char Carattere Carattere Char Carattere Char Carattere Char Char Char1 Char,Carattere Carattere Char Char Char Carattere Char,16 Poin,BVI fnr,16 Point,Superscript 6 Point,Footnotes re"/>
    <w:basedOn w:val="Fuentedeprrafopredeter"/>
    <w:uiPriority w:val="99"/>
    <w:unhideWhenUsed/>
    <w:rsid w:val="008525DE"/>
    <w:rPr>
      <w:vertAlign w:val="superscript"/>
    </w:rPr>
  </w:style>
  <w:style w:type="character" w:styleId="Refdecomentario">
    <w:name w:val="annotation reference"/>
    <w:basedOn w:val="Fuentedeprrafopredeter"/>
    <w:uiPriority w:val="99"/>
    <w:semiHidden/>
    <w:unhideWhenUsed/>
    <w:rsid w:val="001C6B13"/>
    <w:rPr>
      <w:sz w:val="16"/>
      <w:szCs w:val="16"/>
    </w:rPr>
  </w:style>
  <w:style w:type="paragraph" w:styleId="Textocomentario">
    <w:name w:val="annotation text"/>
    <w:basedOn w:val="Normal"/>
    <w:link w:val="TextocomentarioCar"/>
    <w:uiPriority w:val="99"/>
    <w:unhideWhenUsed/>
    <w:rsid w:val="001C6B13"/>
    <w:pPr>
      <w:spacing w:line="240" w:lineRule="auto"/>
    </w:pPr>
  </w:style>
  <w:style w:type="character" w:customStyle="1" w:styleId="TextocomentarioCar">
    <w:name w:val="Texto comentario Car"/>
    <w:basedOn w:val="Fuentedeprrafopredeter"/>
    <w:link w:val="Textocomentario"/>
    <w:uiPriority w:val="99"/>
    <w:rsid w:val="001C6B13"/>
  </w:style>
  <w:style w:type="character" w:styleId="Hipervnculo">
    <w:name w:val="Hyperlink"/>
    <w:basedOn w:val="Fuentedeprrafopredeter"/>
    <w:uiPriority w:val="99"/>
    <w:unhideWhenUsed/>
    <w:rsid w:val="001C6B13"/>
    <w:rPr>
      <w:color w:val="0563C1" w:themeColor="hyperlink"/>
      <w:u w:val="single"/>
    </w:rPr>
  </w:style>
  <w:style w:type="paragraph" w:styleId="Encabezado">
    <w:name w:val="header"/>
    <w:basedOn w:val="Normal"/>
    <w:link w:val="EncabezadoCar"/>
    <w:uiPriority w:val="99"/>
    <w:unhideWhenUsed/>
    <w:rsid w:val="005B237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B237E"/>
  </w:style>
  <w:style w:type="paragraph" w:styleId="Piedepgina">
    <w:name w:val="footer"/>
    <w:basedOn w:val="Normal"/>
    <w:link w:val="PiedepginaCar"/>
    <w:uiPriority w:val="99"/>
    <w:unhideWhenUsed/>
    <w:rsid w:val="005B23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B237E"/>
  </w:style>
  <w:style w:type="table" w:styleId="Tablanormal4">
    <w:name w:val="Plain Table 4"/>
    <w:basedOn w:val="Tablanormal"/>
    <w:uiPriority w:val="44"/>
    <w:rsid w:val="00C56CF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concuadrcula1clara-nfasis1">
    <w:name w:val="Grid Table 1 Light Accent 1"/>
    <w:basedOn w:val="Tablanormal"/>
    <w:uiPriority w:val="46"/>
    <w:rsid w:val="00C56CFB"/>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Tablaconcuadrculaclara">
    <w:name w:val="Grid Table Light"/>
    <w:basedOn w:val="Tablanormal"/>
    <w:uiPriority w:val="40"/>
    <w:rsid w:val="00C56CF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tuloTDC">
    <w:name w:val="TOC Heading"/>
    <w:basedOn w:val="Ttulo1"/>
    <w:next w:val="Normal"/>
    <w:uiPriority w:val="39"/>
    <w:unhideWhenUsed/>
    <w:qFormat/>
    <w:rsid w:val="00197FAB"/>
    <w:pPr>
      <w:outlineLvl w:val="9"/>
    </w:pPr>
  </w:style>
  <w:style w:type="paragraph" w:styleId="TDC1">
    <w:name w:val="toc 1"/>
    <w:basedOn w:val="Normal"/>
    <w:next w:val="Normal"/>
    <w:autoRedefine/>
    <w:uiPriority w:val="39"/>
    <w:unhideWhenUsed/>
    <w:rsid w:val="001D66B0"/>
    <w:pPr>
      <w:spacing w:after="100"/>
    </w:pPr>
  </w:style>
  <w:style w:type="paragraph" w:styleId="TDC2">
    <w:name w:val="toc 2"/>
    <w:basedOn w:val="Normal"/>
    <w:next w:val="Normal"/>
    <w:autoRedefine/>
    <w:uiPriority w:val="39"/>
    <w:unhideWhenUsed/>
    <w:rsid w:val="001D66B0"/>
    <w:pPr>
      <w:spacing w:after="100"/>
      <w:ind w:left="220"/>
    </w:pPr>
  </w:style>
  <w:style w:type="paragraph" w:styleId="TDC3">
    <w:name w:val="toc 3"/>
    <w:basedOn w:val="Normal"/>
    <w:next w:val="Normal"/>
    <w:autoRedefine/>
    <w:uiPriority w:val="39"/>
    <w:unhideWhenUsed/>
    <w:rsid w:val="001D66B0"/>
    <w:pPr>
      <w:spacing w:after="100"/>
      <w:ind w:left="440"/>
    </w:pPr>
  </w:style>
  <w:style w:type="character" w:styleId="Mencinsinresolver">
    <w:name w:val="Unresolved Mention"/>
    <w:basedOn w:val="Fuentedeprrafopredeter"/>
    <w:uiPriority w:val="99"/>
    <w:unhideWhenUsed/>
    <w:rsid w:val="00F24058"/>
    <w:rPr>
      <w:color w:val="605E5C"/>
      <w:shd w:val="clear" w:color="auto" w:fill="E1DFDD"/>
    </w:rPr>
  </w:style>
  <w:style w:type="table" w:styleId="Tablaconcuadrcula1clara-nfasis3">
    <w:name w:val="Grid Table 1 Light Accent 3"/>
    <w:basedOn w:val="Tablanormal"/>
    <w:uiPriority w:val="46"/>
    <w:rsid w:val="009E4874"/>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concuadrcula1clara">
    <w:name w:val="Grid Table 1 Light"/>
    <w:basedOn w:val="Tablanormal"/>
    <w:uiPriority w:val="46"/>
    <w:rsid w:val="001F1FC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Ttulo3Car1">
    <w:name w:val="Título 3 Car1"/>
    <w:basedOn w:val="Fuentedeprrafopredeter"/>
    <w:uiPriority w:val="9"/>
    <w:rsid w:val="00CD0910"/>
    <w:rPr>
      <w:rFonts w:asciiTheme="majorHAnsi" w:eastAsiaTheme="majorEastAsia" w:hAnsiTheme="majorHAnsi" w:cstheme="majorBidi"/>
      <w:color w:val="1F3763" w:themeColor="accent1" w:themeShade="7F"/>
      <w:sz w:val="24"/>
      <w:szCs w:val="24"/>
    </w:rPr>
  </w:style>
  <w:style w:type="paragraph" w:styleId="Asuntodelcomentario">
    <w:name w:val="annotation subject"/>
    <w:basedOn w:val="Textocomentario"/>
    <w:next w:val="Textocomentario"/>
    <w:link w:val="AsuntodelcomentarioCar"/>
    <w:uiPriority w:val="99"/>
    <w:semiHidden/>
    <w:unhideWhenUsed/>
    <w:rsid w:val="001A07CF"/>
    <w:rPr>
      <w:b/>
      <w:bCs/>
    </w:rPr>
  </w:style>
  <w:style w:type="character" w:customStyle="1" w:styleId="AsuntodelcomentarioCar">
    <w:name w:val="Asunto del comentario Car"/>
    <w:basedOn w:val="TextocomentarioCar"/>
    <w:link w:val="Asuntodelcomentario"/>
    <w:uiPriority w:val="99"/>
    <w:semiHidden/>
    <w:rsid w:val="001A07CF"/>
    <w:rPr>
      <w:b/>
      <w:bCs/>
      <w:sz w:val="20"/>
      <w:szCs w:val="20"/>
    </w:rPr>
  </w:style>
  <w:style w:type="character" w:customStyle="1" w:styleId="Ttulo2Car1">
    <w:name w:val="Título 2 Car1"/>
    <w:basedOn w:val="Fuentedeprrafopredeter"/>
    <w:uiPriority w:val="9"/>
    <w:rsid w:val="00D65B35"/>
    <w:rPr>
      <w:rFonts w:asciiTheme="majorHAnsi" w:eastAsiaTheme="majorEastAsia" w:hAnsiTheme="majorHAnsi" w:cstheme="majorBidi"/>
      <w:color w:val="2F5496" w:themeColor="accent1" w:themeShade="BF"/>
      <w:sz w:val="26"/>
      <w:szCs w:val="26"/>
    </w:rPr>
  </w:style>
  <w:style w:type="character" w:styleId="Hipervnculovisitado">
    <w:name w:val="FollowedHyperlink"/>
    <w:basedOn w:val="Fuentedeprrafopredeter"/>
    <w:uiPriority w:val="99"/>
    <w:semiHidden/>
    <w:unhideWhenUsed/>
    <w:rsid w:val="009C04D4"/>
    <w:rPr>
      <w:color w:val="954F72" w:themeColor="followedHyperlink"/>
      <w:u w:val="single"/>
    </w:rPr>
  </w:style>
  <w:style w:type="table" w:styleId="Tablaconcuadrcula">
    <w:name w:val="Table Grid"/>
    <w:basedOn w:val="Tablanormal"/>
    <w:uiPriority w:val="59"/>
    <w:rsid w:val="003146F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Fuentedeprrafopredeter"/>
    <w:rsid w:val="00475BA6"/>
  </w:style>
  <w:style w:type="paragraph" w:styleId="Revisin">
    <w:name w:val="Revision"/>
    <w:hidden/>
    <w:uiPriority w:val="99"/>
    <w:semiHidden/>
    <w:rsid w:val="009B46EC"/>
    <w:pPr>
      <w:spacing w:after="0" w:line="240" w:lineRule="auto"/>
    </w:pPr>
  </w:style>
  <w:style w:type="character" w:styleId="nfasisintenso">
    <w:name w:val="Intense Emphasis"/>
    <w:uiPriority w:val="21"/>
    <w:qFormat/>
    <w:rsid w:val="00197FAB"/>
    <w:rPr>
      <w:b/>
      <w:bCs/>
      <w:caps/>
      <w:color w:val="1F3763" w:themeColor="accent1" w:themeShade="7F"/>
      <w:spacing w:val="10"/>
    </w:rPr>
  </w:style>
  <w:style w:type="character" w:styleId="Mencionar">
    <w:name w:val="Mention"/>
    <w:basedOn w:val="Fuentedeprrafopredeter"/>
    <w:uiPriority w:val="99"/>
    <w:unhideWhenUsed/>
    <w:rsid w:val="00CC36FF"/>
    <w:rPr>
      <w:color w:val="2B579A"/>
      <w:shd w:val="clear" w:color="auto" w:fill="E1DFDD"/>
    </w:rPr>
  </w:style>
  <w:style w:type="paragraph" w:styleId="NormalWeb">
    <w:name w:val="Normal (Web)"/>
    <w:basedOn w:val="Normal"/>
    <w:uiPriority w:val="99"/>
    <w:semiHidden/>
    <w:unhideWhenUsed/>
    <w:rsid w:val="004806B8"/>
    <w:pPr>
      <w:spacing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eop">
    <w:name w:val="eop"/>
    <w:basedOn w:val="Fuentedeprrafopredeter"/>
    <w:rsid w:val="001B336A"/>
  </w:style>
  <w:style w:type="paragraph" w:styleId="Ttulo">
    <w:name w:val="Title"/>
    <w:basedOn w:val="Normal"/>
    <w:next w:val="Normal"/>
    <w:link w:val="TtuloCar"/>
    <w:uiPriority w:val="10"/>
    <w:qFormat/>
    <w:rsid w:val="00197FAB"/>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tuloCar">
    <w:name w:val="Título Car"/>
    <w:basedOn w:val="Fuentedeprrafopredeter"/>
    <w:link w:val="Ttulo"/>
    <w:uiPriority w:val="10"/>
    <w:rsid w:val="00197FAB"/>
    <w:rPr>
      <w:rFonts w:asciiTheme="majorHAnsi" w:eastAsiaTheme="majorEastAsia" w:hAnsiTheme="majorHAnsi" w:cstheme="majorBidi"/>
      <w:caps/>
      <w:color w:val="4472C4" w:themeColor="accent1"/>
      <w:spacing w:val="10"/>
      <w:sz w:val="52"/>
      <w:szCs w:val="52"/>
    </w:rPr>
  </w:style>
  <w:style w:type="paragraph" w:styleId="Subttulo">
    <w:name w:val="Subtitle"/>
    <w:basedOn w:val="Normal"/>
    <w:next w:val="Normal"/>
    <w:link w:val="SubttuloCar"/>
    <w:uiPriority w:val="11"/>
    <w:qFormat/>
    <w:rsid w:val="00197FAB"/>
    <w:pPr>
      <w:spacing w:before="0" w:after="500" w:line="240" w:lineRule="auto"/>
    </w:pPr>
    <w:rPr>
      <w:caps/>
      <w:color w:val="595959" w:themeColor="text1" w:themeTint="A6"/>
      <w:spacing w:val="10"/>
      <w:sz w:val="21"/>
      <w:szCs w:val="21"/>
    </w:rPr>
  </w:style>
  <w:style w:type="character" w:customStyle="1" w:styleId="SubttuloCar">
    <w:name w:val="Subtítulo Car"/>
    <w:basedOn w:val="Fuentedeprrafopredeter"/>
    <w:link w:val="Subttulo"/>
    <w:uiPriority w:val="11"/>
    <w:rsid w:val="00197FAB"/>
    <w:rPr>
      <w:caps/>
      <w:color w:val="595959" w:themeColor="text1" w:themeTint="A6"/>
      <w:spacing w:val="10"/>
      <w:sz w:val="21"/>
      <w:szCs w:val="21"/>
    </w:rPr>
  </w:style>
  <w:style w:type="paragraph" w:customStyle="1" w:styleId="Default">
    <w:name w:val="Default"/>
    <w:rsid w:val="00563792"/>
    <w:pPr>
      <w:autoSpaceDE w:val="0"/>
      <w:autoSpaceDN w:val="0"/>
      <w:adjustRightInd w:val="0"/>
      <w:spacing w:after="0" w:line="240" w:lineRule="auto"/>
    </w:pPr>
    <w:rPr>
      <w:rFonts w:ascii="Calibri" w:hAnsi="Calibri" w:cs="Calibri"/>
      <w:color w:val="000000"/>
      <w:sz w:val="24"/>
      <w:szCs w:val="24"/>
    </w:rPr>
  </w:style>
  <w:style w:type="paragraph" w:styleId="Sinespaciado">
    <w:name w:val="No Spacing"/>
    <w:link w:val="SinespaciadoCar"/>
    <w:uiPriority w:val="1"/>
    <w:qFormat/>
    <w:rsid w:val="00197FAB"/>
    <w:pPr>
      <w:spacing w:after="0" w:line="240" w:lineRule="auto"/>
    </w:pPr>
  </w:style>
  <w:style w:type="character" w:customStyle="1" w:styleId="SinespaciadoCar">
    <w:name w:val="Sin espaciado Car"/>
    <w:basedOn w:val="Fuentedeprrafopredeter"/>
    <w:link w:val="Sinespaciado"/>
    <w:uiPriority w:val="1"/>
    <w:rsid w:val="00CB36E6"/>
  </w:style>
  <w:style w:type="character" w:customStyle="1" w:styleId="Ttulo5Car">
    <w:name w:val="Título 5 Car"/>
    <w:basedOn w:val="Fuentedeprrafopredeter"/>
    <w:link w:val="Ttulo5"/>
    <w:uiPriority w:val="9"/>
    <w:rsid w:val="0022228F"/>
    <w:rPr>
      <w:color w:val="2F5496" w:themeColor="accent1" w:themeShade="BF"/>
      <w:spacing w:val="10"/>
    </w:rPr>
  </w:style>
  <w:style w:type="character" w:customStyle="1" w:styleId="Ttulo6Car">
    <w:name w:val="Título 6 Car"/>
    <w:basedOn w:val="Fuentedeprrafopredeter"/>
    <w:link w:val="Ttulo6"/>
    <w:uiPriority w:val="9"/>
    <w:semiHidden/>
    <w:rsid w:val="00197FAB"/>
    <w:rPr>
      <w:caps/>
      <w:color w:val="2F5496" w:themeColor="accent1" w:themeShade="BF"/>
      <w:spacing w:val="10"/>
    </w:rPr>
  </w:style>
  <w:style w:type="character" w:customStyle="1" w:styleId="Ttulo7Car">
    <w:name w:val="Título 7 Car"/>
    <w:basedOn w:val="Fuentedeprrafopredeter"/>
    <w:link w:val="Ttulo7"/>
    <w:uiPriority w:val="9"/>
    <w:semiHidden/>
    <w:rsid w:val="00197FAB"/>
    <w:rPr>
      <w:caps/>
      <w:color w:val="2F5496" w:themeColor="accent1" w:themeShade="BF"/>
      <w:spacing w:val="10"/>
    </w:rPr>
  </w:style>
  <w:style w:type="character" w:customStyle="1" w:styleId="Ttulo8Car">
    <w:name w:val="Título 8 Car"/>
    <w:basedOn w:val="Fuentedeprrafopredeter"/>
    <w:link w:val="Ttulo8"/>
    <w:uiPriority w:val="9"/>
    <w:semiHidden/>
    <w:rsid w:val="00197FAB"/>
    <w:rPr>
      <w:caps/>
      <w:spacing w:val="10"/>
      <w:sz w:val="18"/>
      <w:szCs w:val="18"/>
    </w:rPr>
  </w:style>
  <w:style w:type="character" w:customStyle="1" w:styleId="Ttulo9Car">
    <w:name w:val="Título 9 Car"/>
    <w:basedOn w:val="Fuentedeprrafopredeter"/>
    <w:link w:val="Ttulo9"/>
    <w:uiPriority w:val="9"/>
    <w:semiHidden/>
    <w:rsid w:val="00197FAB"/>
    <w:rPr>
      <w:i/>
      <w:iCs/>
      <w:caps/>
      <w:spacing w:val="10"/>
      <w:sz w:val="18"/>
      <w:szCs w:val="18"/>
    </w:rPr>
  </w:style>
  <w:style w:type="character" w:styleId="Textoennegrita">
    <w:name w:val="Strong"/>
    <w:uiPriority w:val="22"/>
    <w:qFormat/>
    <w:rsid w:val="00197FAB"/>
    <w:rPr>
      <w:b/>
      <w:bCs/>
    </w:rPr>
  </w:style>
  <w:style w:type="character" w:styleId="nfasis">
    <w:name w:val="Emphasis"/>
    <w:uiPriority w:val="20"/>
    <w:qFormat/>
    <w:rsid w:val="00197FAB"/>
    <w:rPr>
      <w:caps/>
      <w:color w:val="1F3763" w:themeColor="accent1" w:themeShade="7F"/>
      <w:spacing w:val="5"/>
    </w:rPr>
  </w:style>
  <w:style w:type="paragraph" w:styleId="Cita">
    <w:name w:val="Quote"/>
    <w:basedOn w:val="Normal"/>
    <w:next w:val="Normal"/>
    <w:link w:val="CitaCar"/>
    <w:uiPriority w:val="29"/>
    <w:qFormat/>
    <w:rsid w:val="00197FAB"/>
    <w:rPr>
      <w:i/>
      <w:iCs/>
      <w:sz w:val="24"/>
      <w:szCs w:val="24"/>
    </w:rPr>
  </w:style>
  <w:style w:type="character" w:customStyle="1" w:styleId="CitaCar">
    <w:name w:val="Cita Car"/>
    <w:basedOn w:val="Fuentedeprrafopredeter"/>
    <w:link w:val="Cita"/>
    <w:uiPriority w:val="29"/>
    <w:rsid w:val="00197FAB"/>
    <w:rPr>
      <w:i/>
      <w:iCs/>
      <w:sz w:val="24"/>
      <w:szCs w:val="24"/>
    </w:rPr>
  </w:style>
  <w:style w:type="paragraph" w:styleId="Citadestacada">
    <w:name w:val="Intense Quote"/>
    <w:basedOn w:val="Normal"/>
    <w:next w:val="Normal"/>
    <w:link w:val="CitadestacadaCar"/>
    <w:uiPriority w:val="30"/>
    <w:qFormat/>
    <w:rsid w:val="00197FAB"/>
    <w:pPr>
      <w:spacing w:before="240" w:after="240" w:line="240" w:lineRule="auto"/>
      <w:ind w:left="1080" w:right="1080"/>
      <w:jc w:val="center"/>
    </w:pPr>
    <w:rPr>
      <w:color w:val="4472C4" w:themeColor="accent1"/>
      <w:sz w:val="24"/>
      <w:szCs w:val="24"/>
    </w:rPr>
  </w:style>
  <w:style w:type="character" w:customStyle="1" w:styleId="CitadestacadaCar">
    <w:name w:val="Cita destacada Car"/>
    <w:basedOn w:val="Fuentedeprrafopredeter"/>
    <w:link w:val="Citadestacada"/>
    <w:uiPriority w:val="30"/>
    <w:rsid w:val="00197FAB"/>
    <w:rPr>
      <w:color w:val="4472C4" w:themeColor="accent1"/>
      <w:sz w:val="24"/>
      <w:szCs w:val="24"/>
    </w:rPr>
  </w:style>
  <w:style w:type="character" w:styleId="nfasissutil">
    <w:name w:val="Subtle Emphasis"/>
    <w:uiPriority w:val="19"/>
    <w:qFormat/>
    <w:rsid w:val="00197FAB"/>
    <w:rPr>
      <w:i/>
      <w:iCs/>
      <w:color w:val="1F3763" w:themeColor="accent1" w:themeShade="7F"/>
    </w:rPr>
  </w:style>
  <w:style w:type="character" w:styleId="Referenciasutil">
    <w:name w:val="Subtle Reference"/>
    <w:uiPriority w:val="31"/>
    <w:qFormat/>
    <w:rsid w:val="00197FAB"/>
    <w:rPr>
      <w:b/>
      <w:bCs/>
      <w:color w:val="4472C4" w:themeColor="accent1"/>
    </w:rPr>
  </w:style>
  <w:style w:type="character" w:styleId="Referenciaintensa">
    <w:name w:val="Intense Reference"/>
    <w:uiPriority w:val="32"/>
    <w:qFormat/>
    <w:rsid w:val="00197FAB"/>
    <w:rPr>
      <w:b/>
      <w:bCs/>
      <w:i/>
      <w:iCs/>
      <w:caps/>
      <w:color w:val="4472C4" w:themeColor="accent1"/>
    </w:rPr>
  </w:style>
  <w:style w:type="character" w:styleId="Ttulodellibro">
    <w:name w:val="Book Title"/>
    <w:uiPriority w:val="33"/>
    <w:qFormat/>
    <w:rsid w:val="00197FAB"/>
    <w:rPr>
      <w:b/>
      <w:bCs/>
      <w:i/>
      <w:iCs/>
      <w:spacing w:val="0"/>
    </w:rPr>
  </w:style>
  <w:style w:type="paragraph" w:styleId="Descripcin">
    <w:name w:val="caption"/>
    <w:basedOn w:val="Normal"/>
    <w:next w:val="Normal"/>
    <w:uiPriority w:val="35"/>
    <w:semiHidden/>
    <w:unhideWhenUsed/>
    <w:qFormat/>
    <w:rsid w:val="00197FAB"/>
    <w:rPr>
      <w:b/>
      <w:bCs/>
      <w:color w:val="2F5496" w:themeColor="accent1" w:themeShade="BF"/>
      <w:sz w:val="16"/>
      <w:szCs w:val="16"/>
    </w:rPr>
  </w:style>
  <w:style w:type="paragraph" w:customStyle="1" w:styleId="Estilo1">
    <w:name w:val="Estilo1"/>
    <w:basedOn w:val="Ttulo4"/>
    <w:link w:val="Estilo1Car"/>
    <w:qFormat/>
    <w:rsid w:val="008C3C8A"/>
    <w:rPr>
      <w:caps w:val="0"/>
      <w:lang w:val="es-CO"/>
    </w:rPr>
  </w:style>
  <w:style w:type="character" w:customStyle="1" w:styleId="Estilo1Car">
    <w:name w:val="Estilo1 Car"/>
    <w:basedOn w:val="Ttulo4Car"/>
    <w:link w:val="Estilo1"/>
    <w:rsid w:val="008C3C8A"/>
    <w:rPr>
      <w:caps w:val="0"/>
      <w:color w:val="2F5496" w:themeColor="accent1" w:themeShade="BF"/>
      <w:spacing w:val="10"/>
      <w:lang w:val="es-CO"/>
    </w:rPr>
  </w:style>
  <w:style w:type="paragraph" w:styleId="TDC4">
    <w:name w:val="toc 4"/>
    <w:basedOn w:val="Normal"/>
    <w:next w:val="Normal"/>
    <w:autoRedefine/>
    <w:uiPriority w:val="39"/>
    <w:unhideWhenUsed/>
    <w:rsid w:val="00317FC1"/>
    <w:pPr>
      <w:spacing w:after="100"/>
      <w:ind w:left="600"/>
    </w:pPr>
  </w:style>
  <w:style w:type="paragraph" w:styleId="TDC5">
    <w:name w:val="toc 5"/>
    <w:basedOn w:val="Normal"/>
    <w:next w:val="Normal"/>
    <w:autoRedefine/>
    <w:uiPriority w:val="39"/>
    <w:unhideWhenUsed/>
    <w:rsid w:val="00EB411B"/>
    <w:pPr>
      <w:spacing w:after="100"/>
      <w:ind w:left="800"/>
    </w:pPr>
  </w:style>
  <w:style w:type="paragraph" w:customStyle="1" w:styleId="paragraph">
    <w:name w:val="paragraph"/>
    <w:basedOn w:val="Normal"/>
    <w:rsid w:val="00AA610C"/>
    <w:pPr>
      <w:spacing w:beforeAutospacing="1" w:after="100" w:afterAutospacing="1" w:line="240" w:lineRule="auto"/>
    </w:pPr>
    <w:rPr>
      <w:rFonts w:ascii="Times New Roman" w:eastAsia="Times New Roman" w:hAnsi="Times New Roman" w:cs="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91530">
      <w:bodyDiv w:val="1"/>
      <w:marLeft w:val="0"/>
      <w:marRight w:val="0"/>
      <w:marTop w:val="0"/>
      <w:marBottom w:val="0"/>
      <w:divBdr>
        <w:top w:val="none" w:sz="0" w:space="0" w:color="auto"/>
        <w:left w:val="none" w:sz="0" w:space="0" w:color="auto"/>
        <w:bottom w:val="none" w:sz="0" w:space="0" w:color="auto"/>
        <w:right w:val="none" w:sz="0" w:space="0" w:color="auto"/>
      </w:divBdr>
      <w:divsChild>
        <w:div w:id="685064283">
          <w:marLeft w:val="0"/>
          <w:marRight w:val="0"/>
          <w:marTop w:val="0"/>
          <w:marBottom w:val="0"/>
          <w:divBdr>
            <w:top w:val="none" w:sz="0" w:space="0" w:color="auto"/>
            <w:left w:val="none" w:sz="0" w:space="0" w:color="auto"/>
            <w:bottom w:val="none" w:sz="0" w:space="0" w:color="auto"/>
            <w:right w:val="none" w:sz="0" w:space="0" w:color="auto"/>
          </w:divBdr>
          <w:divsChild>
            <w:div w:id="1735424503">
              <w:marLeft w:val="0"/>
              <w:marRight w:val="0"/>
              <w:marTop w:val="0"/>
              <w:marBottom w:val="0"/>
              <w:divBdr>
                <w:top w:val="none" w:sz="0" w:space="0" w:color="auto"/>
                <w:left w:val="none" w:sz="0" w:space="0" w:color="auto"/>
                <w:bottom w:val="none" w:sz="0" w:space="0" w:color="auto"/>
                <w:right w:val="none" w:sz="0" w:space="0" w:color="auto"/>
              </w:divBdr>
              <w:divsChild>
                <w:div w:id="100292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98810">
      <w:bodyDiv w:val="1"/>
      <w:marLeft w:val="0"/>
      <w:marRight w:val="0"/>
      <w:marTop w:val="0"/>
      <w:marBottom w:val="0"/>
      <w:divBdr>
        <w:top w:val="none" w:sz="0" w:space="0" w:color="auto"/>
        <w:left w:val="none" w:sz="0" w:space="0" w:color="auto"/>
        <w:bottom w:val="none" w:sz="0" w:space="0" w:color="auto"/>
        <w:right w:val="none" w:sz="0" w:space="0" w:color="auto"/>
      </w:divBdr>
    </w:div>
    <w:div w:id="59711769">
      <w:bodyDiv w:val="1"/>
      <w:marLeft w:val="0"/>
      <w:marRight w:val="0"/>
      <w:marTop w:val="0"/>
      <w:marBottom w:val="0"/>
      <w:divBdr>
        <w:top w:val="none" w:sz="0" w:space="0" w:color="auto"/>
        <w:left w:val="none" w:sz="0" w:space="0" w:color="auto"/>
        <w:bottom w:val="none" w:sz="0" w:space="0" w:color="auto"/>
        <w:right w:val="none" w:sz="0" w:space="0" w:color="auto"/>
      </w:divBdr>
    </w:div>
    <w:div w:id="95907120">
      <w:bodyDiv w:val="1"/>
      <w:marLeft w:val="0"/>
      <w:marRight w:val="0"/>
      <w:marTop w:val="0"/>
      <w:marBottom w:val="0"/>
      <w:divBdr>
        <w:top w:val="none" w:sz="0" w:space="0" w:color="auto"/>
        <w:left w:val="none" w:sz="0" w:space="0" w:color="auto"/>
        <w:bottom w:val="none" w:sz="0" w:space="0" w:color="auto"/>
        <w:right w:val="none" w:sz="0" w:space="0" w:color="auto"/>
      </w:divBdr>
      <w:divsChild>
        <w:div w:id="1985306624">
          <w:marLeft w:val="0"/>
          <w:marRight w:val="0"/>
          <w:marTop w:val="0"/>
          <w:marBottom w:val="0"/>
          <w:divBdr>
            <w:top w:val="none" w:sz="0" w:space="0" w:color="auto"/>
            <w:left w:val="none" w:sz="0" w:space="0" w:color="auto"/>
            <w:bottom w:val="none" w:sz="0" w:space="0" w:color="auto"/>
            <w:right w:val="none" w:sz="0" w:space="0" w:color="auto"/>
          </w:divBdr>
          <w:divsChild>
            <w:div w:id="101339692">
              <w:marLeft w:val="0"/>
              <w:marRight w:val="0"/>
              <w:marTop w:val="0"/>
              <w:marBottom w:val="0"/>
              <w:divBdr>
                <w:top w:val="none" w:sz="0" w:space="0" w:color="auto"/>
                <w:left w:val="none" w:sz="0" w:space="0" w:color="auto"/>
                <w:bottom w:val="none" w:sz="0" w:space="0" w:color="auto"/>
                <w:right w:val="none" w:sz="0" w:space="0" w:color="auto"/>
              </w:divBdr>
              <w:divsChild>
                <w:div w:id="15696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70734">
      <w:bodyDiv w:val="1"/>
      <w:marLeft w:val="0"/>
      <w:marRight w:val="0"/>
      <w:marTop w:val="0"/>
      <w:marBottom w:val="0"/>
      <w:divBdr>
        <w:top w:val="none" w:sz="0" w:space="0" w:color="auto"/>
        <w:left w:val="none" w:sz="0" w:space="0" w:color="auto"/>
        <w:bottom w:val="none" w:sz="0" w:space="0" w:color="auto"/>
        <w:right w:val="none" w:sz="0" w:space="0" w:color="auto"/>
      </w:divBdr>
    </w:div>
    <w:div w:id="121265048">
      <w:bodyDiv w:val="1"/>
      <w:marLeft w:val="0"/>
      <w:marRight w:val="0"/>
      <w:marTop w:val="0"/>
      <w:marBottom w:val="0"/>
      <w:divBdr>
        <w:top w:val="none" w:sz="0" w:space="0" w:color="auto"/>
        <w:left w:val="none" w:sz="0" w:space="0" w:color="auto"/>
        <w:bottom w:val="none" w:sz="0" w:space="0" w:color="auto"/>
        <w:right w:val="none" w:sz="0" w:space="0" w:color="auto"/>
      </w:divBdr>
      <w:divsChild>
        <w:div w:id="532577976">
          <w:marLeft w:val="446"/>
          <w:marRight w:val="0"/>
          <w:marTop w:val="0"/>
          <w:marBottom w:val="0"/>
          <w:divBdr>
            <w:top w:val="none" w:sz="0" w:space="0" w:color="auto"/>
            <w:left w:val="none" w:sz="0" w:space="0" w:color="auto"/>
            <w:bottom w:val="none" w:sz="0" w:space="0" w:color="auto"/>
            <w:right w:val="none" w:sz="0" w:space="0" w:color="auto"/>
          </w:divBdr>
        </w:div>
        <w:div w:id="878661670">
          <w:marLeft w:val="446"/>
          <w:marRight w:val="0"/>
          <w:marTop w:val="0"/>
          <w:marBottom w:val="0"/>
          <w:divBdr>
            <w:top w:val="none" w:sz="0" w:space="0" w:color="auto"/>
            <w:left w:val="none" w:sz="0" w:space="0" w:color="auto"/>
            <w:bottom w:val="none" w:sz="0" w:space="0" w:color="auto"/>
            <w:right w:val="none" w:sz="0" w:space="0" w:color="auto"/>
          </w:divBdr>
        </w:div>
        <w:div w:id="908659880">
          <w:marLeft w:val="446"/>
          <w:marRight w:val="0"/>
          <w:marTop w:val="0"/>
          <w:marBottom w:val="0"/>
          <w:divBdr>
            <w:top w:val="none" w:sz="0" w:space="0" w:color="auto"/>
            <w:left w:val="none" w:sz="0" w:space="0" w:color="auto"/>
            <w:bottom w:val="none" w:sz="0" w:space="0" w:color="auto"/>
            <w:right w:val="none" w:sz="0" w:space="0" w:color="auto"/>
          </w:divBdr>
        </w:div>
        <w:div w:id="1022245854">
          <w:marLeft w:val="446"/>
          <w:marRight w:val="0"/>
          <w:marTop w:val="0"/>
          <w:marBottom w:val="0"/>
          <w:divBdr>
            <w:top w:val="none" w:sz="0" w:space="0" w:color="auto"/>
            <w:left w:val="none" w:sz="0" w:space="0" w:color="auto"/>
            <w:bottom w:val="none" w:sz="0" w:space="0" w:color="auto"/>
            <w:right w:val="none" w:sz="0" w:space="0" w:color="auto"/>
          </w:divBdr>
        </w:div>
        <w:div w:id="1131898116">
          <w:marLeft w:val="446"/>
          <w:marRight w:val="0"/>
          <w:marTop w:val="0"/>
          <w:marBottom w:val="0"/>
          <w:divBdr>
            <w:top w:val="none" w:sz="0" w:space="0" w:color="auto"/>
            <w:left w:val="none" w:sz="0" w:space="0" w:color="auto"/>
            <w:bottom w:val="none" w:sz="0" w:space="0" w:color="auto"/>
            <w:right w:val="none" w:sz="0" w:space="0" w:color="auto"/>
          </w:divBdr>
        </w:div>
        <w:div w:id="1589969952">
          <w:marLeft w:val="446"/>
          <w:marRight w:val="0"/>
          <w:marTop w:val="0"/>
          <w:marBottom w:val="0"/>
          <w:divBdr>
            <w:top w:val="none" w:sz="0" w:space="0" w:color="auto"/>
            <w:left w:val="none" w:sz="0" w:space="0" w:color="auto"/>
            <w:bottom w:val="none" w:sz="0" w:space="0" w:color="auto"/>
            <w:right w:val="none" w:sz="0" w:space="0" w:color="auto"/>
          </w:divBdr>
        </w:div>
        <w:div w:id="1595280083">
          <w:marLeft w:val="446"/>
          <w:marRight w:val="0"/>
          <w:marTop w:val="0"/>
          <w:marBottom w:val="0"/>
          <w:divBdr>
            <w:top w:val="none" w:sz="0" w:space="0" w:color="auto"/>
            <w:left w:val="none" w:sz="0" w:space="0" w:color="auto"/>
            <w:bottom w:val="none" w:sz="0" w:space="0" w:color="auto"/>
            <w:right w:val="none" w:sz="0" w:space="0" w:color="auto"/>
          </w:divBdr>
        </w:div>
      </w:divsChild>
    </w:div>
    <w:div w:id="171185911">
      <w:bodyDiv w:val="1"/>
      <w:marLeft w:val="0"/>
      <w:marRight w:val="0"/>
      <w:marTop w:val="0"/>
      <w:marBottom w:val="0"/>
      <w:divBdr>
        <w:top w:val="none" w:sz="0" w:space="0" w:color="auto"/>
        <w:left w:val="none" w:sz="0" w:space="0" w:color="auto"/>
        <w:bottom w:val="none" w:sz="0" w:space="0" w:color="auto"/>
        <w:right w:val="none" w:sz="0" w:space="0" w:color="auto"/>
      </w:divBdr>
      <w:divsChild>
        <w:div w:id="967055672">
          <w:marLeft w:val="0"/>
          <w:marRight w:val="0"/>
          <w:marTop w:val="0"/>
          <w:marBottom w:val="0"/>
          <w:divBdr>
            <w:top w:val="none" w:sz="0" w:space="0" w:color="auto"/>
            <w:left w:val="none" w:sz="0" w:space="0" w:color="auto"/>
            <w:bottom w:val="none" w:sz="0" w:space="0" w:color="auto"/>
            <w:right w:val="none" w:sz="0" w:space="0" w:color="auto"/>
          </w:divBdr>
        </w:div>
        <w:div w:id="2126999454">
          <w:marLeft w:val="0"/>
          <w:marRight w:val="0"/>
          <w:marTop w:val="0"/>
          <w:marBottom w:val="0"/>
          <w:divBdr>
            <w:top w:val="none" w:sz="0" w:space="0" w:color="auto"/>
            <w:left w:val="none" w:sz="0" w:space="0" w:color="auto"/>
            <w:bottom w:val="none" w:sz="0" w:space="0" w:color="auto"/>
            <w:right w:val="none" w:sz="0" w:space="0" w:color="auto"/>
          </w:divBdr>
        </w:div>
      </w:divsChild>
    </w:div>
    <w:div w:id="190338352">
      <w:bodyDiv w:val="1"/>
      <w:marLeft w:val="0"/>
      <w:marRight w:val="0"/>
      <w:marTop w:val="0"/>
      <w:marBottom w:val="0"/>
      <w:divBdr>
        <w:top w:val="none" w:sz="0" w:space="0" w:color="auto"/>
        <w:left w:val="none" w:sz="0" w:space="0" w:color="auto"/>
        <w:bottom w:val="none" w:sz="0" w:space="0" w:color="auto"/>
        <w:right w:val="none" w:sz="0" w:space="0" w:color="auto"/>
      </w:divBdr>
    </w:div>
    <w:div w:id="191461750">
      <w:bodyDiv w:val="1"/>
      <w:marLeft w:val="0"/>
      <w:marRight w:val="0"/>
      <w:marTop w:val="0"/>
      <w:marBottom w:val="0"/>
      <w:divBdr>
        <w:top w:val="none" w:sz="0" w:space="0" w:color="auto"/>
        <w:left w:val="none" w:sz="0" w:space="0" w:color="auto"/>
        <w:bottom w:val="none" w:sz="0" w:space="0" w:color="auto"/>
        <w:right w:val="none" w:sz="0" w:space="0" w:color="auto"/>
      </w:divBdr>
      <w:divsChild>
        <w:div w:id="542787056">
          <w:marLeft w:val="0"/>
          <w:marRight w:val="0"/>
          <w:marTop w:val="0"/>
          <w:marBottom w:val="0"/>
          <w:divBdr>
            <w:top w:val="none" w:sz="0" w:space="0" w:color="auto"/>
            <w:left w:val="none" w:sz="0" w:space="0" w:color="auto"/>
            <w:bottom w:val="none" w:sz="0" w:space="0" w:color="auto"/>
            <w:right w:val="none" w:sz="0" w:space="0" w:color="auto"/>
          </w:divBdr>
        </w:div>
        <w:div w:id="642540061">
          <w:marLeft w:val="0"/>
          <w:marRight w:val="0"/>
          <w:marTop w:val="0"/>
          <w:marBottom w:val="0"/>
          <w:divBdr>
            <w:top w:val="none" w:sz="0" w:space="0" w:color="auto"/>
            <w:left w:val="none" w:sz="0" w:space="0" w:color="auto"/>
            <w:bottom w:val="none" w:sz="0" w:space="0" w:color="auto"/>
            <w:right w:val="none" w:sz="0" w:space="0" w:color="auto"/>
          </w:divBdr>
        </w:div>
      </w:divsChild>
    </w:div>
    <w:div w:id="202835698">
      <w:bodyDiv w:val="1"/>
      <w:marLeft w:val="0"/>
      <w:marRight w:val="0"/>
      <w:marTop w:val="0"/>
      <w:marBottom w:val="0"/>
      <w:divBdr>
        <w:top w:val="none" w:sz="0" w:space="0" w:color="auto"/>
        <w:left w:val="none" w:sz="0" w:space="0" w:color="auto"/>
        <w:bottom w:val="none" w:sz="0" w:space="0" w:color="auto"/>
        <w:right w:val="none" w:sz="0" w:space="0" w:color="auto"/>
      </w:divBdr>
    </w:div>
    <w:div w:id="234975060">
      <w:bodyDiv w:val="1"/>
      <w:marLeft w:val="0"/>
      <w:marRight w:val="0"/>
      <w:marTop w:val="0"/>
      <w:marBottom w:val="0"/>
      <w:divBdr>
        <w:top w:val="none" w:sz="0" w:space="0" w:color="auto"/>
        <w:left w:val="none" w:sz="0" w:space="0" w:color="auto"/>
        <w:bottom w:val="none" w:sz="0" w:space="0" w:color="auto"/>
        <w:right w:val="none" w:sz="0" w:space="0" w:color="auto"/>
      </w:divBdr>
    </w:div>
    <w:div w:id="286550138">
      <w:bodyDiv w:val="1"/>
      <w:marLeft w:val="0"/>
      <w:marRight w:val="0"/>
      <w:marTop w:val="0"/>
      <w:marBottom w:val="0"/>
      <w:divBdr>
        <w:top w:val="none" w:sz="0" w:space="0" w:color="auto"/>
        <w:left w:val="none" w:sz="0" w:space="0" w:color="auto"/>
        <w:bottom w:val="none" w:sz="0" w:space="0" w:color="auto"/>
        <w:right w:val="none" w:sz="0" w:space="0" w:color="auto"/>
      </w:divBdr>
    </w:div>
    <w:div w:id="322928475">
      <w:bodyDiv w:val="1"/>
      <w:marLeft w:val="0"/>
      <w:marRight w:val="0"/>
      <w:marTop w:val="0"/>
      <w:marBottom w:val="0"/>
      <w:divBdr>
        <w:top w:val="none" w:sz="0" w:space="0" w:color="auto"/>
        <w:left w:val="none" w:sz="0" w:space="0" w:color="auto"/>
        <w:bottom w:val="none" w:sz="0" w:space="0" w:color="auto"/>
        <w:right w:val="none" w:sz="0" w:space="0" w:color="auto"/>
      </w:divBdr>
    </w:div>
    <w:div w:id="388498468">
      <w:bodyDiv w:val="1"/>
      <w:marLeft w:val="0"/>
      <w:marRight w:val="0"/>
      <w:marTop w:val="0"/>
      <w:marBottom w:val="0"/>
      <w:divBdr>
        <w:top w:val="none" w:sz="0" w:space="0" w:color="auto"/>
        <w:left w:val="none" w:sz="0" w:space="0" w:color="auto"/>
        <w:bottom w:val="none" w:sz="0" w:space="0" w:color="auto"/>
        <w:right w:val="none" w:sz="0" w:space="0" w:color="auto"/>
      </w:divBdr>
    </w:div>
    <w:div w:id="408189364">
      <w:bodyDiv w:val="1"/>
      <w:marLeft w:val="0"/>
      <w:marRight w:val="0"/>
      <w:marTop w:val="0"/>
      <w:marBottom w:val="0"/>
      <w:divBdr>
        <w:top w:val="none" w:sz="0" w:space="0" w:color="auto"/>
        <w:left w:val="none" w:sz="0" w:space="0" w:color="auto"/>
        <w:bottom w:val="none" w:sz="0" w:space="0" w:color="auto"/>
        <w:right w:val="none" w:sz="0" w:space="0" w:color="auto"/>
      </w:divBdr>
    </w:div>
    <w:div w:id="426928467">
      <w:bodyDiv w:val="1"/>
      <w:marLeft w:val="0"/>
      <w:marRight w:val="0"/>
      <w:marTop w:val="0"/>
      <w:marBottom w:val="0"/>
      <w:divBdr>
        <w:top w:val="none" w:sz="0" w:space="0" w:color="auto"/>
        <w:left w:val="none" w:sz="0" w:space="0" w:color="auto"/>
        <w:bottom w:val="none" w:sz="0" w:space="0" w:color="auto"/>
        <w:right w:val="none" w:sz="0" w:space="0" w:color="auto"/>
      </w:divBdr>
    </w:div>
    <w:div w:id="427239668">
      <w:bodyDiv w:val="1"/>
      <w:marLeft w:val="0"/>
      <w:marRight w:val="0"/>
      <w:marTop w:val="0"/>
      <w:marBottom w:val="0"/>
      <w:divBdr>
        <w:top w:val="none" w:sz="0" w:space="0" w:color="auto"/>
        <w:left w:val="none" w:sz="0" w:space="0" w:color="auto"/>
        <w:bottom w:val="none" w:sz="0" w:space="0" w:color="auto"/>
        <w:right w:val="none" w:sz="0" w:space="0" w:color="auto"/>
      </w:divBdr>
    </w:div>
    <w:div w:id="551313467">
      <w:bodyDiv w:val="1"/>
      <w:marLeft w:val="0"/>
      <w:marRight w:val="0"/>
      <w:marTop w:val="0"/>
      <w:marBottom w:val="0"/>
      <w:divBdr>
        <w:top w:val="none" w:sz="0" w:space="0" w:color="auto"/>
        <w:left w:val="none" w:sz="0" w:space="0" w:color="auto"/>
        <w:bottom w:val="none" w:sz="0" w:space="0" w:color="auto"/>
        <w:right w:val="none" w:sz="0" w:space="0" w:color="auto"/>
      </w:divBdr>
    </w:div>
    <w:div w:id="588585545">
      <w:bodyDiv w:val="1"/>
      <w:marLeft w:val="0"/>
      <w:marRight w:val="0"/>
      <w:marTop w:val="0"/>
      <w:marBottom w:val="0"/>
      <w:divBdr>
        <w:top w:val="none" w:sz="0" w:space="0" w:color="auto"/>
        <w:left w:val="none" w:sz="0" w:space="0" w:color="auto"/>
        <w:bottom w:val="none" w:sz="0" w:space="0" w:color="auto"/>
        <w:right w:val="none" w:sz="0" w:space="0" w:color="auto"/>
      </w:divBdr>
    </w:div>
    <w:div w:id="684206788">
      <w:bodyDiv w:val="1"/>
      <w:marLeft w:val="0"/>
      <w:marRight w:val="0"/>
      <w:marTop w:val="0"/>
      <w:marBottom w:val="0"/>
      <w:divBdr>
        <w:top w:val="none" w:sz="0" w:space="0" w:color="auto"/>
        <w:left w:val="none" w:sz="0" w:space="0" w:color="auto"/>
        <w:bottom w:val="none" w:sz="0" w:space="0" w:color="auto"/>
        <w:right w:val="none" w:sz="0" w:space="0" w:color="auto"/>
      </w:divBdr>
    </w:div>
    <w:div w:id="685448273">
      <w:bodyDiv w:val="1"/>
      <w:marLeft w:val="0"/>
      <w:marRight w:val="0"/>
      <w:marTop w:val="0"/>
      <w:marBottom w:val="0"/>
      <w:divBdr>
        <w:top w:val="none" w:sz="0" w:space="0" w:color="auto"/>
        <w:left w:val="none" w:sz="0" w:space="0" w:color="auto"/>
        <w:bottom w:val="none" w:sz="0" w:space="0" w:color="auto"/>
        <w:right w:val="none" w:sz="0" w:space="0" w:color="auto"/>
      </w:divBdr>
    </w:div>
    <w:div w:id="714817091">
      <w:bodyDiv w:val="1"/>
      <w:marLeft w:val="0"/>
      <w:marRight w:val="0"/>
      <w:marTop w:val="0"/>
      <w:marBottom w:val="0"/>
      <w:divBdr>
        <w:top w:val="none" w:sz="0" w:space="0" w:color="auto"/>
        <w:left w:val="none" w:sz="0" w:space="0" w:color="auto"/>
        <w:bottom w:val="none" w:sz="0" w:space="0" w:color="auto"/>
        <w:right w:val="none" w:sz="0" w:space="0" w:color="auto"/>
      </w:divBdr>
    </w:div>
    <w:div w:id="753016248">
      <w:bodyDiv w:val="1"/>
      <w:marLeft w:val="0"/>
      <w:marRight w:val="0"/>
      <w:marTop w:val="0"/>
      <w:marBottom w:val="0"/>
      <w:divBdr>
        <w:top w:val="none" w:sz="0" w:space="0" w:color="auto"/>
        <w:left w:val="none" w:sz="0" w:space="0" w:color="auto"/>
        <w:bottom w:val="none" w:sz="0" w:space="0" w:color="auto"/>
        <w:right w:val="none" w:sz="0" w:space="0" w:color="auto"/>
      </w:divBdr>
    </w:div>
    <w:div w:id="754399347">
      <w:bodyDiv w:val="1"/>
      <w:marLeft w:val="0"/>
      <w:marRight w:val="0"/>
      <w:marTop w:val="0"/>
      <w:marBottom w:val="0"/>
      <w:divBdr>
        <w:top w:val="none" w:sz="0" w:space="0" w:color="auto"/>
        <w:left w:val="none" w:sz="0" w:space="0" w:color="auto"/>
        <w:bottom w:val="none" w:sz="0" w:space="0" w:color="auto"/>
        <w:right w:val="none" w:sz="0" w:space="0" w:color="auto"/>
      </w:divBdr>
    </w:div>
    <w:div w:id="814833255">
      <w:bodyDiv w:val="1"/>
      <w:marLeft w:val="0"/>
      <w:marRight w:val="0"/>
      <w:marTop w:val="0"/>
      <w:marBottom w:val="0"/>
      <w:divBdr>
        <w:top w:val="none" w:sz="0" w:space="0" w:color="auto"/>
        <w:left w:val="none" w:sz="0" w:space="0" w:color="auto"/>
        <w:bottom w:val="none" w:sz="0" w:space="0" w:color="auto"/>
        <w:right w:val="none" w:sz="0" w:space="0" w:color="auto"/>
      </w:divBdr>
      <w:divsChild>
        <w:div w:id="395475812">
          <w:marLeft w:val="0"/>
          <w:marRight w:val="0"/>
          <w:marTop w:val="0"/>
          <w:marBottom w:val="0"/>
          <w:divBdr>
            <w:top w:val="none" w:sz="0" w:space="0" w:color="auto"/>
            <w:left w:val="none" w:sz="0" w:space="0" w:color="auto"/>
            <w:bottom w:val="none" w:sz="0" w:space="0" w:color="auto"/>
            <w:right w:val="none" w:sz="0" w:space="0" w:color="auto"/>
          </w:divBdr>
        </w:div>
        <w:div w:id="967512971">
          <w:marLeft w:val="0"/>
          <w:marRight w:val="0"/>
          <w:marTop w:val="0"/>
          <w:marBottom w:val="0"/>
          <w:divBdr>
            <w:top w:val="none" w:sz="0" w:space="0" w:color="auto"/>
            <w:left w:val="none" w:sz="0" w:space="0" w:color="auto"/>
            <w:bottom w:val="none" w:sz="0" w:space="0" w:color="auto"/>
            <w:right w:val="none" w:sz="0" w:space="0" w:color="auto"/>
          </w:divBdr>
        </w:div>
        <w:div w:id="1214728686">
          <w:marLeft w:val="0"/>
          <w:marRight w:val="0"/>
          <w:marTop w:val="0"/>
          <w:marBottom w:val="0"/>
          <w:divBdr>
            <w:top w:val="none" w:sz="0" w:space="0" w:color="auto"/>
            <w:left w:val="none" w:sz="0" w:space="0" w:color="auto"/>
            <w:bottom w:val="none" w:sz="0" w:space="0" w:color="auto"/>
            <w:right w:val="none" w:sz="0" w:space="0" w:color="auto"/>
          </w:divBdr>
        </w:div>
        <w:div w:id="1418282704">
          <w:marLeft w:val="0"/>
          <w:marRight w:val="0"/>
          <w:marTop w:val="0"/>
          <w:marBottom w:val="0"/>
          <w:divBdr>
            <w:top w:val="none" w:sz="0" w:space="0" w:color="auto"/>
            <w:left w:val="none" w:sz="0" w:space="0" w:color="auto"/>
            <w:bottom w:val="none" w:sz="0" w:space="0" w:color="auto"/>
            <w:right w:val="none" w:sz="0" w:space="0" w:color="auto"/>
          </w:divBdr>
        </w:div>
        <w:div w:id="1746144251">
          <w:marLeft w:val="0"/>
          <w:marRight w:val="0"/>
          <w:marTop w:val="0"/>
          <w:marBottom w:val="0"/>
          <w:divBdr>
            <w:top w:val="none" w:sz="0" w:space="0" w:color="auto"/>
            <w:left w:val="none" w:sz="0" w:space="0" w:color="auto"/>
            <w:bottom w:val="none" w:sz="0" w:space="0" w:color="auto"/>
            <w:right w:val="none" w:sz="0" w:space="0" w:color="auto"/>
          </w:divBdr>
        </w:div>
      </w:divsChild>
    </w:div>
    <w:div w:id="820274178">
      <w:bodyDiv w:val="1"/>
      <w:marLeft w:val="0"/>
      <w:marRight w:val="0"/>
      <w:marTop w:val="0"/>
      <w:marBottom w:val="0"/>
      <w:divBdr>
        <w:top w:val="none" w:sz="0" w:space="0" w:color="auto"/>
        <w:left w:val="none" w:sz="0" w:space="0" w:color="auto"/>
        <w:bottom w:val="none" w:sz="0" w:space="0" w:color="auto"/>
        <w:right w:val="none" w:sz="0" w:space="0" w:color="auto"/>
      </w:divBdr>
    </w:div>
    <w:div w:id="830100713">
      <w:bodyDiv w:val="1"/>
      <w:marLeft w:val="0"/>
      <w:marRight w:val="0"/>
      <w:marTop w:val="0"/>
      <w:marBottom w:val="0"/>
      <w:divBdr>
        <w:top w:val="none" w:sz="0" w:space="0" w:color="auto"/>
        <w:left w:val="none" w:sz="0" w:space="0" w:color="auto"/>
        <w:bottom w:val="none" w:sz="0" w:space="0" w:color="auto"/>
        <w:right w:val="none" w:sz="0" w:space="0" w:color="auto"/>
      </w:divBdr>
    </w:div>
    <w:div w:id="863708266">
      <w:bodyDiv w:val="1"/>
      <w:marLeft w:val="0"/>
      <w:marRight w:val="0"/>
      <w:marTop w:val="0"/>
      <w:marBottom w:val="0"/>
      <w:divBdr>
        <w:top w:val="none" w:sz="0" w:space="0" w:color="auto"/>
        <w:left w:val="none" w:sz="0" w:space="0" w:color="auto"/>
        <w:bottom w:val="none" w:sz="0" w:space="0" w:color="auto"/>
        <w:right w:val="none" w:sz="0" w:space="0" w:color="auto"/>
      </w:divBdr>
    </w:div>
    <w:div w:id="870992152">
      <w:bodyDiv w:val="1"/>
      <w:marLeft w:val="0"/>
      <w:marRight w:val="0"/>
      <w:marTop w:val="0"/>
      <w:marBottom w:val="0"/>
      <w:divBdr>
        <w:top w:val="none" w:sz="0" w:space="0" w:color="auto"/>
        <w:left w:val="none" w:sz="0" w:space="0" w:color="auto"/>
        <w:bottom w:val="none" w:sz="0" w:space="0" w:color="auto"/>
        <w:right w:val="none" w:sz="0" w:space="0" w:color="auto"/>
      </w:divBdr>
    </w:div>
    <w:div w:id="883906863">
      <w:bodyDiv w:val="1"/>
      <w:marLeft w:val="0"/>
      <w:marRight w:val="0"/>
      <w:marTop w:val="0"/>
      <w:marBottom w:val="0"/>
      <w:divBdr>
        <w:top w:val="none" w:sz="0" w:space="0" w:color="auto"/>
        <w:left w:val="none" w:sz="0" w:space="0" w:color="auto"/>
        <w:bottom w:val="none" w:sz="0" w:space="0" w:color="auto"/>
        <w:right w:val="none" w:sz="0" w:space="0" w:color="auto"/>
      </w:divBdr>
    </w:div>
    <w:div w:id="938416039">
      <w:bodyDiv w:val="1"/>
      <w:marLeft w:val="0"/>
      <w:marRight w:val="0"/>
      <w:marTop w:val="0"/>
      <w:marBottom w:val="0"/>
      <w:divBdr>
        <w:top w:val="none" w:sz="0" w:space="0" w:color="auto"/>
        <w:left w:val="none" w:sz="0" w:space="0" w:color="auto"/>
        <w:bottom w:val="none" w:sz="0" w:space="0" w:color="auto"/>
        <w:right w:val="none" w:sz="0" w:space="0" w:color="auto"/>
      </w:divBdr>
    </w:div>
    <w:div w:id="941690039">
      <w:bodyDiv w:val="1"/>
      <w:marLeft w:val="0"/>
      <w:marRight w:val="0"/>
      <w:marTop w:val="0"/>
      <w:marBottom w:val="0"/>
      <w:divBdr>
        <w:top w:val="none" w:sz="0" w:space="0" w:color="auto"/>
        <w:left w:val="none" w:sz="0" w:space="0" w:color="auto"/>
        <w:bottom w:val="none" w:sz="0" w:space="0" w:color="auto"/>
        <w:right w:val="none" w:sz="0" w:space="0" w:color="auto"/>
      </w:divBdr>
    </w:div>
    <w:div w:id="952635899">
      <w:bodyDiv w:val="1"/>
      <w:marLeft w:val="0"/>
      <w:marRight w:val="0"/>
      <w:marTop w:val="0"/>
      <w:marBottom w:val="0"/>
      <w:divBdr>
        <w:top w:val="none" w:sz="0" w:space="0" w:color="auto"/>
        <w:left w:val="none" w:sz="0" w:space="0" w:color="auto"/>
        <w:bottom w:val="none" w:sz="0" w:space="0" w:color="auto"/>
        <w:right w:val="none" w:sz="0" w:space="0" w:color="auto"/>
      </w:divBdr>
    </w:div>
    <w:div w:id="988750436">
      <w:bodyDiv w:val="1"/>
      <w:marLeft w:val="0"/>
      <w:marRight w:val="0"/>
      <w:marTop w:val="0"/>
      <w:marBottom w:val="0"/>
      <w:divBdr>
        <w:top w:val="none" w:sz="0" w:space="0" w:color="auto"/>
        <w:left w:val="none" w:sz="0" w:space="0" w:color="auto"/>
        <w:bottom w:val="none" w:sz="0" w:space="0" w:color="auto"/>
        <w:right w:val="none" w:sz="0" w:space="0" w:color="auto"/>
      </w:divBdr>
    </w:div>
    <w:div w:id="1096825559">
      <w:bodyDiv w:val="1"/>
      <w:marLeft w:val="0"/>
      <w:marRight w:val="0"/>
      <w:marTop w:val="0"/>
      <w:marBottom w:val="0"/>
      <w:divBdr>
        <w:top w:val="none" w:sz="0" w:space="0" w:color="auto"/>
        <w:left w:val="none" w:sz="0" w:space="0" w:color="auto"/>
        <w:bottom w:val="none" w:sz="0" w:space="0" w:color="auto"/>
        <w:right w:val="none" w:sz="0" w:space="0" w:color="auto"/>
      </w:divBdr>
    </w:div>
    <w:div w:id="1253585988">
      <w:bodyDiv w:val="1"/>
      <w:marLeft w:val="0"/>
      <w:marRight w:val="0"/>
      <w:marTop w:val="0"/>
      <w:marBottom w:val="0"/>
      <w:divBdr>
        <w:top w:val="none" w:sz="0" w:space="0" w:color="auto"/>
        <w:left w:val="none" w:sz="0" w:space="0" w:color="auto"/>
        <w:bottom w:val="none" w:sz="0" w:space="0" w:color="auto"/>
        <w:right w:val="none" w:sz="0" w:space="0" w:color="auto"/>
      </w:divBdr>
    </w:div>
    <w:div w:id="1339311985">
      <w:bodyDiv w:val="1"/>
      <w:marLeft w:val="0"/>
      <w:marRight w:val="0"/>
      <w:marTop w:val="0"/>
      <w:marBottom w:val="0"/>
      <w:divBdr>
        <w:top w:val="none" w:sz="0" w:space="0" w:color="auto"/>
        <w:left w:val="none" w:sz="0" w:space="0" w:color="auto"/>
        <w:bottom w:val="none" w:sz="0" w:space="0" w:color="auto"/>
        <w:right w:val="none" w:sz="0" w:space="0" w:color="auto"/>
      </w:divBdr>
    </w:div>
    <w:div w:id="1395663564">
      <w:bodyDiv w:val="1"/>
      <w:marLeft w:val="0"/>
      <w:marRight w:val="0"/>
      <w:marTop w:val="0"/>
      <w:marBottom w:val="0"/>
      <w:divBdr>
        <w:top w:val="none" w:sz="0" w:space="0" w:color="auto"/>
        <w:left w:val="none" w:sz="0" w:space="0" w:color="auto"/>
        <w:bottom w:val="none" w:sz="0" w:space="0" w:color="auto"/>
        <w:right w:val="none" w:sz="0" w:space="0" w:color="auto"/>
      </w:divBdr>
    </w:div>
    <w:div w:id="1449935303">
      <w:bodyDiv w:val="1"/>
      <w:marLeft w:val="0"/>
      <w:marRight w:val="0"/>
      <w:marTop w:val="0"/>
      <w:marBottom w:val="0"/>
      <w:divBdr>
        <w:top w:val="none" w:sz="0" w:space="0" w:color="auto"/>
        <w:left w:val="none" w:sz="0" w:space="0" w:color="auto"/>
        <w:bottom w:val="none" w:sz="0" w:space="0" w:color="auto"/>
        <w:right w:val="none" w:sz="0" w:space="0" w:color="auto"/>
      </w:divBdr>
      <w:divsChild>
        <w:div w:id="970326470">
          <w:marLeft w:val="634"/>
          <w:marRight w:val="0"/>
          <w:marTop w:val="0"/>
          <w:marBottom w:val="0"/>
          <w:divBdr>
            <w:top w:val="none" w:sz="0" w:space="0" w:color="auto"/>
            <w:left w:val="none" w:sz="0" w:space="0" w:color="auto"/>
            <w:bottom w:val="none" w:sz="0" w:space="0" w:color="auto"/>
            <w:right w:val="none" w:sz="0" w:space="0" w:color="auto"/>
          </w:divBdr>
        </w:div>
        <w:div w:id="987628597">
          <w:marLeft w:val="634"/>
          <w:marRight w:val="0"/>
          <w:marTop w:val="0"/>
          <w:marBottom w:val="0"/>
          <w:divBdr>
            <w:top w:val="none" w:sz="0" w:space="0" w:color="auto"/>
            <w:left w:val="none" w:sz="0" w:space="0" w:color="auto"/>
            <w:bottom w:val="none" w:sz="0" w:space="0" w:color="auto"/>
            <w:right w:val="none" w:sz="0" w:space="0" w:color="auto"/>
          </w:divBdr>
        </w:div>
        <w:div w:id="1428381001">
          <w:marLeft w:val="634"/>
          <w:marRight w:val="0"/>
          <w:marTop w:val="0"/>
          <w:marBottom w:val="0"/>
          <w:divBdr>
            <w:top w:val="none" w:sz="0" w:space="0" w:color="auto"/>
            <w:left w:val="none" w:sz="0" w:space="0" w:color="auto"/>
            <w:bottom w:val="none" w:sz="0" w:space="0" w:color="auto"/>
            <w:right w:val="none" w:sz="0" w:space="0" w:color="auto"/>
          </w:divBdr>
        </w:div>
        <w:div w:id="1817255325">
          <w:marLeft w:val="634"/>
          <w:marRight w:val="0"/>
          <w:marTop w:val="0"/>
          <w:marBottom w:val="0"/>
          <w:divBdr>
            <w:top w:val="none" w:sz="0" w:space="0" w:color="auto"/>
            <w:left w:val="none" w:sz="0" w:space="0" w:color="auto"/>
            <w:bottom w:val="none" w:sz="0" w:space="0" w:color="auto"/>
            <w:right w:val="none" w:sz="0" w:space="0" w:color="auto"/>
          </w:divBdr>
        </w:div>
      </w:divsChild>
    </w:div>
    <w:div w:id="1497309447">
      <w:bodyDiv w:val="1"/>
      <w:marLeft w:val="0"/>
      <w:marRight w:val="0"/>
      <w:marTop w:val="0"/>
      <w:marBottom w:val="0"/>
      <w:divBdr>
        <w:top w:val="none" w:sz="0" w:space="0" w:color="auto"/>
        <w:left w:val="none" w:sz="0" w:space="0" w:color="auto"/>
        <w:bottom w:val="none" w:sz="0" w:space="0" w:color="auto"/>
        <w:right w:val="none" w:sz="0" w:space="0" w:color="auto"/>
      </w:divBdr>
    </w:div>
    <w:div w:id="1501197966">
      <w:bodyDiv w:val="1"/>
      <w:marLeft w:val="0"/>
      <w:marRight w:val="0"/>
      <w:marTop w:val="0"/>
      <w:marBottom w:val="0"/>
      <w:divBdr>
        <w:top w:val="none" w:sz="0" w:space="0" w:color="auto"/>
        <w:left w:val="none" w:sz="0" w:space="0" w:color="auto"/>
        <w:bottom w:val="none" w:sz="0" w:space="0" w:color="auto"/>
        <w:right w:val="none" w:sz="0" w:space="0" w:color="auto"/>
      </w:divBdr>
      <w:divsChild>
        <w:div w:id="391924640">
          <w:marLeft w:val="0"/>
          <w:marRight w:val="0"/>
          <w:marTop w:val="0"/>
          <w:marBottom w:val="0"/>
          <w:divBdr>
            <w:top w:val="none" w:sz="0" w:space="0" w:color="auto"/>
            <w:left w:val="none" w:sz="0" w:space="0" w:color="auto"/>
            <w:bottom w:val="none" w:sz="0" w:space="0" w:color="auto"/>
            <w:right w:val="none" w:sz="0" w:space="0" w:color="auto"/>
          </w:divBdr>
        </w:div>
        <w:div w:id="477696150">
          <w:marLeft w:val="0"/>
          <w:marRight w:val="0"/>
          <w:marTop w:val="0"/>
          <w:marBottom w:val="0"/>
          <w:divBdr>
            <w:top w:val="none" w:sz="0" w:space="0" w:color="auto"/>
            <w:left w:val="none" w:sz="0" w:space="0" w:color="auto"/>
            <w:bottom w:val="none" w:sz="0" w:space="0" w:color="auto"/>
            <w:right w:val="none" w:sz="0" w:space="0" w:color="auto"/>
          </w:divBdr>
        </w:div>
        <w:div w:id="614479830">
          <w:marLeft w:val="0"/>
          <w:marRight w:val="0"/>
          <w:marTop w:val="0"/>
          <w:marBottom w:val="0"/>
          <w:divBdr>
            <w:top w:val="none" w:sz="0" w:space="0" w:color="auto"/>
            <w:left w:val="none" w:sz="0" w:space="0" w:color="auto"/>
            <w:bottom w:val="none" w:sz="0" w:space="0" w:color="auto"/>
            <w:right w:val="none" w:sz="0" w:space="0" w:color="auto"/>
          </w:divBdr>
        </w:div>
      </w:divsChild>
    </w:div>
    <w:div w:id="1546453157">
      <w:bodyDiv w:val="1"/>
      <w:marLeft w:val="0"/>
      <w:marRight w:val="0"/>
      <w:marTop w:val="0"/>
      <w:marBottom w:val="0"/>
      <w:divBdr>
        <w:top w:val="none" w:sz="0" w:space="0" w:color="auto"/>
        <w:left w:val="none" w:sz="0" w:space="0" w:color="auto"/>
        <w:bottom w:val="none" w:sz="0" w:space="0" w:color="auto"/>
        <w:right w:val="none" w:sz="0" w:space="0" w:color="auto"/>
      </w:divBdr>
    </w:div>
    <w:div w:id="1549031491">
      <w:bodyDiv w:val="1"/>
      <w:marLeft w:val="0"/>
      <w:marRight w:val="0"/>
      <w:marTop w:val="0"/>
      <w:marBottom w:val="0"/>
      <w:divBdr>
        <w:top w:val="none" w:sz="0" w:space="0" w:color="auto"/>
        <w:left w:val="none" w:sz="0" w:space="0" w:color="auto"/>
        <w:bottom w:val="none" w:sz="0" w:space="0" w:color="auto"/>
        <w:right w:val="none" w:sz="0" w:space="0" w:color="auto"/>
      </w:divBdr>
    </w:div>
    <w:div w:id="1578320500">
      <w:bodyDiv w:val="1"/>
      <w:marLeft w:val="0"/>
      <w:marRight w:val="0"/>
      <w:marTop w:val="0"/>
      <w:marBottom w:val="0"/>
      <w:divBdr>
        <w:top w:val="none" w:sz="0" w:space="0" w:color="auto"/>
        <w:left w:val="none" w:sz="0" w:space="0" w:color="auto"/>
        <w:bottom w:val="none" w:sz="0" w:space="0" w:color="auto"/>
        <w:right w:val="none" w:sz="0" w:space="0" w:color="auto"/>
      </w:divBdr>
    </w:div>
    <w:div w:id="1601177873">
      <w:bodyDiv w:val="1"/>
      <w:marLeft w:val="0"/>
      <w:marRight w:val="0"/>
      <w:marTop w:val="0"/>
      <w:marBottom w:val="0"/>
      <w:divBdr>
        <w:top w:val="none" w:sz="0" w:space="0" w:color="auto"/>
        <w:left w:val="none" w:sz="0" w:space="0" w:color="auto"/>
        <w:bottom w:val="none" w:sz="0" w:space="0" w:color="auto"/>
        <w:right w:val="none" w:sz="0" w:space="0" w:color="auto"/>
      </w:divBdr>
    </w:div>
    <w:div w:id="1605503271">
      <w:bodyDiv w:val="1"/>
      <w:marLeft w:val="0"/>
      <w:marRight w:val="0"/>
      <w:marTop w:val="0"/>
      <w:marBottom w:val="0"/>
      <w:divBdr>
        <w:top w:val="none" w:sz="0" w:space="0" w:color="auto"/>
        <w:left w:val="none" w:sz="0" w:space="0" w:color="auto"/>
        <w:bottom w:val="none" w:sz="0" w:space="0" w:color="auto"/>
        <w:right w:val="none" w:sz="0" w:space="0" w:color="auto"/>
      </w:divBdr>
    </w:div>
    <w:div w:id="1690906039">
      <w:bodyDiv w:val="1"/>
      <w:marLeft w:val="0"/>
      <w:marRight w:val="0"/>
      <w:marTop w:val="0"/>
      <w:marBottom w:val="0"/>
      <w:divBdr>
        <w:top w:val="none" w:sz="0" w:space="0" w:color="auto"/>
        <w:left w:val="none" w:sz="0" w:space="0" w:color="auto"/>
        <w:bottom w:val="none" w:sz="0" w:space="0" w:color="auto"/>
        <w:right w:val="none" w:sz="0" w:space="0" w:color="auto"/>
      </w:divBdr>
    </w:div>
    <w:div w:id="1709067350">
      <w:bodyDiv w:val="1"/>
      <w:marLeft w:val="0"/>
      <w:marRight w:val="0"/>
      <w:marTop w:val="0"/>
      <w:marBottom w:val="0"/>
      <w:divBdr>
        <w:top w:val="none" w:sz="0" w:space="0" w:color="auto"/>
        <w:left w:val="none" w:sz="0" w:space="0" w:color="auto"/>
        <w:bottom w:val="none" w:sz="0" w:space="0" w:color="auto"/>
        <w:right w:val="none" w:sz="0" w:space="0" w:color="auto"/>
      </w:divBdr>
      <w:divsChild>
        <w:div w:id="765538533">
          <w:marLeft w:val="634"/>
          <w:marRight w:val="0"/>
          <w:marTop w:val="0"/>
          <w:marBottom w:val="0"/>
          <w:divBdr>
            <w:top w:val="none" w:sz="0" w:space="0" w:color="auto"/>
            <w:left w:val="none" w:sz="0" w:space="0" w:color="auto"/>
            <w:bottom w:val="none" w:sz="0" w:space="0" w:color="auto"/>
            <w:right w:val="none" w:sz="0" w:space="0" w:color="auto"/>
          </w:divBdr>
        </w:div>
      </w:divsChild>
    </w:div>
    <w:div w:id="1737044669">
      <w:bodyDiv w:val="1"/>
      <w:marLeft w:val="0"/>
      <w:marRight w:val="0"/>
      <w:marTop w:val="0"/>
      <w:marBottom w:val="0"/>
      <w:divBdr>
        <w:top w:val="none" w:sz="0" w:space="0" w:color="auto"/>
        <w:left w:val="none" w:sz="0" w:space="0" w:color="auto"/>
        <w:bottom w:val="none" w:sz="0" w:space="0" w:color="auto"/>
        <w:right w:val="none" w:sz="0" w:space="0" w:color="auto"/>
      </w:divBdr>
    </w:div>
    <w:div w:id="1776905644">
      <w:bodyDiv w:val="1"/>
      <w:marLeft w:val="0"/>
      <w:marRight w:val="0"/>
      <w:marTop w:val="0"/>
      <w:marBottom w:val="0"/>
      <w:divBdr>
        <w:top w:val="none" w:sz="0" w:space="0" w:color="auto"/>
        <w:left w:val="none" w:sz="0" w:space="0" w:color="auto"/>
        <w:bottom w:val="none" w:sz="0" w:space="0" w:color="auto"/>
        <w:right w:val="none" w:sz="0" w:space="0" w:color="auto"/>
      </w:divBdr>
      <w:divsChild>
        <w:div w:id="204686170">
          <w:marLeft w:val="634"/>
          <w:marRight w:val="0"/>
          <w:marTop w:val="0"/>
          <w:marBottom w:val="0"/>
          <w:divBdr>
            <w:top w:val="none" w:sz="0" w:space="0" w:color="auto"/>
            <w:left w:val="none" w:sz="0" w:space="0" w:color="auto"/>
            <w:bottom w:val="none" w:sz="0" w:space="0" w:color="auto"/>
            <w:right w:val="none" w:sz="0" w:space="0" w:color="auto"/>
          </w:divBdr>
        </w:div>
        <w:div w:id="349379509">
          <w:marLeft w:val="634"/>
          <w:marRight w:val="0"/>
          <w:marTop w:val="0"/>
          <w:marBottom w:val="0"/>
          <w:divBdr>
            <w:top w:val="none" w:sz="0" w:space="0" w:color="auto"/>
            <w:left w:val="none" w:sz="0" w:space="0" w:color="auto"/>
            <w:bottom w:val="none" w:sz="0" w:space="0" w:color="auto"/>
            <w:right w:val="none" w:sz="0" w:space="0" w:color="auto"/>
          </w:divBdr>
        </w:div>
        <w:div w:id="1876043134">
          <w:marLeft w:val="634"/>
          <w:marRight w:val="0"/>
          <w:marTop w:val="0"/>
          <w:marBottom w:val="0"/>
          <w:divBdr>
            <w:top w:val="none" w:sz="0" w:space="0" w:color="auto"/>
            <w:left w:val="none" w:sz="0" w:space="0" w:color="auto"/>
            <w:bottom w:val="none" w:sz="0" w:space="0" w:color="auto"/>
            <w:right w:val="none" w:sz="0" w:space="0" w:color="auto"/>
          </w:divBdr>
        </w:div>
      </w:divsChild>
    </w:div>
    <w:div w:id="1888953289">
      <w:bodyDiv w:val="1"/>
      <w:marLeft w:val="0"/>
      <w:marRight w:val="0"/>
      <w:marTop w:val="0"/>
      <w:marBottom w:val="0"/>
      <w:divBdr>
        <w:top w:val="none" w:sz="0" w:space="0" w:color="auto"/>
        <w:left w:val="none" w:sz="0" w:space="0" w:color="auto"/>
        <w:bottom w:val="none" w:sz="0" w:space="0" w:color="auto"/>
        <w:right w:val="none" w:sz="0" w:space="0" w:color="auto"/>
      </w:divBdr>
      <w:divsChild>
        <w:div w:id="50543582">
          <w:marLeft w:val="360"/>
          <w:marRight w:val="0"/>
          <w:marTop w:val="0"/>
          <w:marBottom w:val="0"/>
          <w:divBdr>
            <w:top w:val="none" w:sz="0" w:space="0" w:color="auto"/>
            <w:left w:val="none" w:sz="0" w:space="0" w:color="auto"/>
            <w:bottom w:val="none" w:sz="0" w:space="0" w:color="auto"/>
            <w:right w:val="none" w:sz="0" w:space="0" w:color="auto"/>
          </w:divBdr>
        </w:div>
        <w:div w:id="215900205">
          <w:marLeft w:val="360"/>
          <w:marRight w:val="0"/>
          <w:marTop w:val="0"/>
          <w:marBottom w:val="0"/>
          <w:divBdr>
            <w:top w:val="none" w:sz="0" w:space="0" w:color="auto"/>
            <w:left w:val="none" w:sz="0" w:space="0" w:color="auto"/>
            <w:bottom w:val="none" w:sz="0" w:space="0" w:color="auto"/>
            <w:right w:val="none" w:sz="0" w:space="0" w:color="auto"/>
          </w:divBdr>
        </w:div>
        <w:div w:id="576130648">
          <w:marLeft w:val="360"/>
          <w:marRight w:val="0"/>
          <w:marTop w:val="0"/>
          <w:marBottom w:val="0"/>
          <w:divBdr>
            <w:top w:val="none" w:sz="0" w:space="0" w:color="auto"/>
            <w:left w:val="none" w:sz="0" w:space="0" w:color="auto"/>
            <w:bottom w:val="none" w:sz="0" w:space="0" w:color="auto"/>
            <w:right w:val="none" w:sz="0" w:space="0" w:color="auto"/>
          </w:divBdr>
        </w:div>
        <w:div w:id="722677385">
          <w:marLeft w:val="360"/>
          <w:marRight w:val="0"/>
          <w:marTop w:val="0"/>
          <w:marBottom w:val="0"/>
          <w:divBdr>
            <w:top w:val="none" w:sz="0" w:space="0" w:color="auto"/>
            <w:left w:val="none" w:sz="0" w:space="0" w:color="auto"/>
            <w:bottom w:val="none" w:sz="0" w:space="0" w:color="auto"/>
            <w:right w:val="none" w:sz="0" w:space="0" w:color="auto"/>
          </w:divBdr>
        </w:div>
        <w:div w:id="847643009">
          <w:marLeft w:val="360"/>
          <w:marRight w:val="0"/>
          <w:marTop w:val="0"/>
          <w:marBottom w:val="0"/>
          <w:divBdr>
            <w:top w:val="none" w:sz="0" w:space="0" w:color="auto"/>
            <w:left w:val="none" w:sz="0" w:space="0" w:color="auto"/>
            <w:bottom w:val="none" w:sz="0" w:space="0" w:color="auto"/>
            <w:right w:val="none" w:sz="0" w:space="0" w:color="auto"/>
          </w:divBdr>
        </w:div>
        <w:div w:id="1669402204">
          <w:marLeft w:val="360"/>
          <w:marRight w:val="0"/>
          <w:marTop w:val="0"/>
          <w:marBottom w:val="0"/>
          <w:divBdr>
            <w:top w:val="none" w:sz="0" w:space="0" w:color="auto"/>
            <w:left w:val="none" w:sz="0" w:space="0" w:color="auto"/>
            <w:bottom w:val="none" w:sz="0" w:space="0" w:color="auto"/>
            <w:right w:val="none" w:sz="0" w:space="0" w:color="auto"/>
          </w:divBdr>
        </w:div>
        <w:div w:id="1877154931">
          <w:marLeft w:val="360"/>
          <w:marRight w:val="0"/>
          <w:marTop w:val="0"/>
          <w:marBottom w:val="0"/>
          <w:divBdr>
            <w:top w:val="none" w:sz="0" w:space="0" w:color="auto"/>
            <w:left w:val="none" w:sz="0" w:space="0" w:color="auto"/>
            <w:bottom w:val="none" w:sz="0" w:space="0" w:color="auto"/>
            <w:right w:val="none" w:sz="0" w:space="0" w:color="auto"/>
          </w:divBdr>
        </w:div>
      </w:divsChild>
    </w:div>
    <w:div w:id="1921524392">
      <w:bodyDiv w:val="1"/>
      <w:marLeft w:val="0"/>
      <w:marRight w:val="0"/>
      <w:marTop w:val="0"/>
      <w:marBottom w:val="0"/>
      <w:divBdr>
        <w:top w:val="none" w:sz="0" w:space="0" w:color="auto"/>
        <w:left w:val="none" w:sz="0" w:space="0" w:color="auto"/>
        <w:bottom w:val="none" w:sz="0" w:space="0" w:color="auto"/>
        <w:right w:val="none" w:sz="0" w:space="0" w:color="auto"/>
      </w:divBdr>
    </w:div>
    <w:div w:id="1924755521">
      <w:bodyDiv w:val="1"/>
      <w:marLeft w:val="0"/>
      <w:marRight w:val="0"/>
      <w:marTop w:val="0"/>
      <w:marBottom w:val="0"/>
      <w:divBdr>
        <w:top w:val="none" w:sz="0" w:space="0" w:color="auto"/>
        <w:left w:val="none" w:sz="0" w:space="0" w:color="auto"/>
        <w:bottom w:val="none" w:sz="0" w:space="0" w:color="auto"/>
        <w:right w:val="none" w:sz="0" w:space="0" w:color="auto"/>
      </w:divBdr>
    </w:div>
    <w:div w:id="1945111764">
      <w:bodyDiv w:val="1"/>
      <w:marLeft w:val="0"/>
      <w:marRight w:val="0"/>
      <w:marTop w:val="0"/>
      <w:marBottom w:val="0"/>
      <w:divBdr>
        <w:top w:val="none" w:sz="0" w:space="0" w:color="auto"/>
        <w:left w:val="none" w:sz="0" w:space="0" w:color="auto"/>
        <w:bottom w:val="none" w:sz="0" w:space="0" w:color="auto"/>
        <w:right w:val="none" w:sz="0" w:space="0" w:color="auto"/>
      </w:divBdr>
    </w:div>
    <w:div w:id="2019775187">
      <w:bodyDiv w:val="1"/>
      <w:marLeft w:val="0"/>
      <w:marRight w:val="0"/>
      <w:marTop w:val="0"/>
      <w:marBottom w:val="0"/>
      <w:divBdr>
        <w:top w:val="none" w:sz="0" w:space="0" w:color="auto"/>
        <w:left w:val="none" w:sz="0" w:space="0" w:color="auto"/>
        <w:bottom w:val="none" w:sz="0" w:space="0" w:color="auto"/>
        <w:right w:val="none" w:sz="0" w:space="0" w:color="auto"/>
      </w:divBdr>
    </w:div>
    <w:div w:id="2036693802">
      <w:bodyDiv w:val="1"/>
      <w:marLeft w:val="0"/>
      <w:marRight w:val="0"/>
      <w:marTop w:val="0"/>
      <w:marBottom w:val="0"/>
      <w:divBdr>
        <w:top w:val="none" w:sz="0" w:space="0" w:color="auto"/>
        <w:left w:val="none" w:sz="0" w:space="0" w:color="auto"/>
        <w:bottom w:val="none" w:sz="0" w:space="0" w:color="auto"/>
        <w:right w:val="none" w:sz="0" w:space="0" w:color="auto"/>
      </w:divBdr>
    </w:div>
    <w:div w:id="2045906714">
      <w:bodyDiv w:val="1"/>
      <w:marLeft w:val="0"/>
      <w:marRight w:val="0"/>
      <w:marTop w:val="0"/>
      <w:marBottom w:val="0"/>
      <w:divBdr>
        <w:top w:val="none" w:sz="0" w:space="0" w:color="auto"/>
        <w:left w:val="none" w:sz="0" w:space="0" w:color="auto"/>
        <w:bottom w:val="none" w:sz="0" w:space="0" w:color="auto"/>
        <w:right w:val="none" w:sz="0" w:space="0" w:color="auto"/>
      </w:divBdr>
    </w:div>
    <w:div w:id="2054576934">
      <w:bodyDiv w:val="1"/>
      <w:marLeft w:val="0"/>
      <w:marRight w:val="0"/>
      <w:marTop w:val="0"/>
      <w:marBottom w:val="0"/>
      <w:divBdr>
        <w:top w:val="none" w:sz="0" w:space="0" w:color="auto"/>
        <w:left w:val="none" w:sz="0" w:space="0" w:color="auto"/>
        <w:bottom w:val="none" w:sz="0" w:space="0" w:color="auto"/>
        <w:right w:val="none" w:sz="0" w:space="0" w:color="auto"/>
      </w:divBdr>
      <w:divsChild>
        <w:div w:id="231548176">
          <w:marLeft w:val="0"/>
          <w:marRight w:val="0"/>
          <w:marTop w:val="0"/>
          <w:marBottom w:val="0"/>
          <w:divBdr>
            <w:top w:val="none" w:sz="0" w:space="0" w:color="auto"/>
            <w:left w:val="none" w:sz="0" w:space="0" w:color="auto"/>
            <w:bottom w:val="none" w:sz="0" w:space="0" w:color="auto"/>
            <w:right w:val="none" w:sz="0" w:space="0" w:color="auto"/>
          </w:divBdr>
          <w:divsChild>
            <w:div w:id="22098181">
              <w:marLeft w:val="0"/>
              <w:marRight w:val="0"/>
              <w:marTop w:val="0"/>
              <w:marBottom w:val="0"/>
              <w:divBdr>
                <w:top w:val="none" w:sz="0" w:space="0" w:color="auto"/>
                <w:left w:val="none" w:sz="0" w:space="0" w:color="auto"/>
                <w:bottom w:val="none" w:sz="0" w:space="0" w:color="auto"/>
                <w:right w:val="none" w:sz="0" w:space="0" w:color="auto"/>
              </w:divBdr>
            </w:div>
            <w:div w:id="281301616">
              <w:marLeft w:val="0"/>
              <w:marRight w:val="0"/>
              <w:marTop w:val="0"/>
              <w:marBottom w:val="0"/>
              <w:divBdr>
                <w:top w:val="none" w:sz="0" w:space="0" w:color="auto"/>
                <w:left w:val="none" w:sz="0" w:space="0" w:color="auto"/>
                <w:bottom w:val="none" w:sz="0" w:space="0" w:color="auto"/>
                <w:right w:val="none" w:sz="0" w:space="0" w:color="auto"/>
              </w:divBdr>
            </w:div>
            <w:div w:id="654648756">
              <w:marLeft w:val="0"/>
              <w:marRight w:val="0"/>
              <w:marTop w:val="0"/>
              <w:marBottom w:val="0"/>
              <w:divBdr>
                <w:top w:val="none" w:sz="0" w:space="0" w:color="auto"/>
                <w:left w:val="none" w:sz="0" w:space="0" w:color="auto"/>
                <w:bottom w:val="none" w:sz="0" w:space="0" w:color="auto"/>
                <w:right w:val="none" w:sz="0" w:space="0" w:color="auto"/>
              </w:divBdr>
            </w:div>
            <w:div w:id="697587191">
              <w:marLeft w:val="0"/>
              <w:marRight w:val="0"/>
              <w:marTop w:val="0"/>
              <w:marBottom w:val="0"/>
              <w:divBdr>
                <w:top w:val="none" w:sz="0" w:space="0" w:color="auto"/>
                <w:left w:val="none" w:sz="0" w:space="0" w:color="auto"/>
                <w:bottom w:val="none" w:sz="0" w:space="0" w:color="auto"/>
                <w:right w:val="none" w:sz="0" w:space="0" w:color="auto"/>
              </w:divBdr>
            </w:div>
            <w:div w:id="763499505">
              <w:marLeft w:val="0"/>
              <w:marRight w:val="0"/>
              <w:marTop w:val="0"/>
              <w:marBottom w:val="0"/>
              <w:divBdr>
                <w:top w:val="none" w:sz="0" w:space="0" w:color="auto"/>
                <w:left w:val="none" w:sz="0" w:space="0" w:color="auto"/>
                <w:bottom w:val="none" w:sz="0" w:space="0" w:color="auto"/>
                <w:right w:val="none" w:sz="0" w:space="0" w:color="auto"/>
              </w:divBdr>
            </w:div>
            <w:div w:id="793644973">
              <w:marLeft w:val="0"/>
              <w:marRight w:val="0"/>
              <w:marTop w:val="0"/>
              <w:marBottom w:val="0"/>
              <w:divBdr>
                <w:top w:val="none" w:sz="0" w:space="0" w:color="auto"/>
                <w:left w:val="none" w:sz="0" w:space="0" w:color="auto"/>
                <w:bottom w:val="none" w:sz="0" w:space="0" w:color="auto"/>
                <w:right w:val="none" w:sz="0" w:space="0" w:color="auto"/>
              </w:divBdr>
            </w:div>
            <w:div w:id="160641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47094">
      <w:bodyDiv w:val="1"/>
      <w:marLeft w:val="0"/>
      <w:marRight w:val="0"/>
      <w:marTop w:val="0"/>
      <w:marBottom w:val="0"/>
      <w:divBdr>
        <w:top w:val="none" w:sz="0" w:space="0" w:color="auto"/>
        <w:left w:val="none" w:sz="0" w:space="0" w:color="auto"/>
        <w:bottom w:val="none" w:sz="0" w:space="0" w:color="auto"/>
        <w:right w:val="none" w:sz="0" w:space="0" w:color="auto"/>
      </w:divBdr>
    </w:div>
    <w:div w:id="2122800026">
      <w:bodyDiv w:val="1"/>
      <w:marLeft w:val="0"/>
      <w:marRight w:val="0"/>
      <w:marTop w:val="0"/>
      <w:marBottom w:val="0"/>
      <w:divBdr>
        <w:top w:val="none" w:sz="0" w:space="0" w:color="auto"/>
        <w:left w:val="none" w:sz="0" w:space="0" w:color="auto"/>
        <w:bottom w:val="none" w:sz="0" w:space="0" w:color="auto"/>
        <w:right w:val="none" w:sz="0" w:space="0" w:color="auto"/>
      </w:divBdr>
      <w:divsChild>
        <w:div w:id="1658413827">
          <w:marLeft w:val="360"/>
          <w:marRight w:val="0"/>
          <w:marTop w:val="200"/>
          <w:marBottom w:val="0"/>
          <w:divBdr>
            <w:top w:val="none" w:sz="0" w:space="0" w:color="auto"/>
            <w:left w:val="none" w:sz="0" w:space="0" w:color="auto"/>
            <w:bottom w:val="none" w:sz="0" w:space="0" w:color="auto"/>
            <w:right w:val="none" w:sz="0" w:space="0" w:color="auto"/>
          </w:divBdr>
        </w:div>
      </w:divsChild>
    </w:div>
    <w:div w:id="2145584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undp-my.sharepoint.com/personal/laura_diaz_undp_org/Documents/Documentos/Noruega/Noruega%202022-2023%20Repositorio/Seguimiento/Informe%202022/Evidencia/00128819%20-%20Reincorporaci&#243;n%20sostenible/Actividad%201.1.3%20Educacion_t&#233;cnica/Caja%20de%20herramientas%20para%20el%20acompa&#241;amiento%20a%20la%20inclusi&#243;n%20productiva%20de%20PeR%20.pdf" TargetMode="External"/><Relationship Id="rId26" Type="http://schemas.openxmlformats.org/officeDocument/2006/relationships/hyperlink" Target="file:///C:/Users/melly.bravo1/United%20Nations%20Development%20Programme/Laura%20Marcela%20Diaz%20Vargas%20-%20Noruega/Noruega%202022-2023%20Repositorio/Seguimiento/Informe%202022/Evidencia/FICONPAZ/Anexos%20Tramo%20II%20PNUD/Anexo%2011.%20Listados%20de%20asistencia%20Monter&#237;a.pdf" TargetMode="External"/><Relationship Id="rId39" Type="http://schemas.openxmlformats.org/officeDocument/2006/relationships/hyperlink" Target="https://pnudcolombia.exposure.co/asi-fue-la-conferencia-internacional-de-reincorporacion" TargetMode="External"/><Relationship Id="rId21" Type="http://schemas.openxmlformats.org/officeDocument/2006/relationships/hyperlink" Target="https://lookerstudio.google.com/u/0/reporting/dc6691ec-aa46-4808-b4ba-9effb5675161/page/Ri7wC" TargetMode="External"/><Relationship Id="rId34" Type="http://schemas.openxmlformats.org/officeDocument/2006/relationships/hyperlink" Target="https://undp-my.sharepoint.com/personal/laura_diaz_undp_org/Documents/Documentos/Noruega/Noruega%202022-2023%20Repositorio/Seguimiento/Informe%202022/Evidencia/00128821%20-%20Genero%20en%20reincorporaci&#243;n/Actividad%203.1.3%20Cumbre%20de%20Mujeres/Relatoria%20Encuentro%20Bogot&#225;.pdf" TargetMode="External"/><Relationship Id="rId42" Type="http://schemas.openxmlformats.org/officeDocument/2006/relationships/header" Target="header1.xml"/><Relationship Id="rId47" Type="http://schemas.microsoft.com/office/2020/10/relationships/intelligence" Target="intelligence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4.jpeg"/><Relationship Id="rId29" Type="http://schemas.openxmlformats.org/officeDocument/2006/relationships/hyperlink" Target="https://undp-my.sharepoint.com/personal/laura_diaz_undp_org/Documents/Documentos/Noruega/Noruega%202022-2023%20Repositorio/Seguimiento/Informe%202022/Evidencia/00128820%20-%20V%C3%ADctimas%20Justicia%20Transici%C3%B3n/Actividad%202.2.3%20Participaci%C3%B3n-%20diligencias%20judiciales/Estudio%20Paz%20y%20territorio%20Di%C3%A1logos%20PDET-TOAR_IIRESODH.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undp-my.sharepoint.com/personal/laura_diaz_undp_org/Documents/Documentos/Noruega/Noruega%202022-2023%20Repositorio/Seguimiento/Informe%202022/Evidencia/00128820%20-%20V&#237;ctimas%20Justicia%20Transici&#243;n/Actividad%202.1.1.%20Prospecci&#243;n/EQUITAS_HIDROITUANGO_Informe%20de%20Avance%20Analisis%20interdisciplinario%20HidroI_EQ_Junio%202022.pdf" TargetMode="External"/><Relationship Id="rId32" Type="http://schemas.openxmlformats.org/officeDocument/2006/relationships/hyperlink" Target="https://www.agrosavia.co/noticias/masiva-participaci%C3%B3n-de-productores-acad%C3%A9micos-e-investigadores-en-el-xx-congreso-nacional-y-encuentro-de-apicultores" TargetMode="External"/><Relationship Id="rId37" Type="http://schemas.openxmlformats.org/officeDocument/2006/relationships/hyperlink" Target="https://undp-my.sharepoint.com/personal/laura_diaz_undp_org/Documents/Documentos/Noruega/Noruega%202022-2023%20Repositorio/Seguimiento/Informe%202022/Evidencia/00128822%20-%20G&#233;nero%20en%20v&#237;ctimas/Actividad%203.2.1Macrocaso%20Violencia%20Basada%20en%20G&#233;nero/5%20Claves%20-%20Recomendaciones%20al%20GRAI.pdf" TargetMode="External"/><Relationship Id="rId40" Type="http://schemas.openxmlformats.org/officeDocument/2006/relationships/hyperlink" Target="https://undp-my.sharepoint.com/personal/laura_diaz_undp_org/Documents/Documentos/Noruega/Noruega%202022-2023%20Repositorio/Seguimiento/Informe%202022/Evidencia/00129416%20-%20Mecanismos%20de%20implementaci&#243;n/Actividad%204.1.3%20%20Mecanismo%20Noruego/Conferencia%20-%20documento%20con%20recomendaciones.pdf" TargetMode="External"/><Relationship Id="rId45" Type="http://schemas.openxmlformats.org/officeDocument/2006/relationships/fontTable" Target="fontTable.xml"/><Relationship Id="rId5" Type="http://schemas.openxmlformats.org/officeDocument/2006/relationships/customXml" Target="../customXml/item5.xml"/><Relationship Id="rId15" Type="http://schemas.microsoft.com/office/2007/relationships/hdphoto" Target="media/hdphoto1.wdp"/><Relationship Id="rId23" Type="http://schemas.openxmlformats.org/officeDocument/2006/relationships/hyperlink" Target="https://undp-my.sharepoint.com/personal/laura_diaz_undp_org/Documents/Documentos/Noruega/Noruega%202022-2023%20Repositorio/Seguimiento/Informe%202022/Evidencia/00128819%20-%20Reincorporaci&#243;n%20sostenible/Actividad%201.2.3%20Discapacidad/20220819%20-%20ASBV%20ASOCONELAEC%20firmado.pdf" TargetMode="External"/><Relationship Id="rId28" Type="http://schemas.openxmlformats.org/officeDocument/2006/relationships/hyperlink" Target="https://undp-my.sharepoint.com/personal/laura_diaz_undp_org/Documents/Documentos/Noruega/Noruega%202022-2023%20Repositorio/Seguimiento/Informe%202022/Evidencia/FICONPAZ/Anexos%20Tramo%20II%20PNUD/Anexo%2022.%20Listado%20de%20asistencia%20Valle%20del%20Cauca.pdf" TargetMode="External"/><Relationship Id="rId36" Type="http://schemas.openxmlformats.org/officeDocument/2006/relationships/hyperlink" Target="https://undp-my.sharepoint.com/personal/laura_diaz_undp_org/Documents/Documentos/Noruega/Noruega%202022-2023%20Repositorio/Seguimiento/Informe%202022/Evidencia/00128821%20-%20Genero%20en%20reincorporaci&#243;n/Actividad%203.1.3%20Cumbre%20de%20Mujeres/Relatoria%20Encuentro%20Mujeres%20Indigenas-270822.pdf" TargetMode="External"/><Relationship Id="rId10" Type="http://schemas.openxmlformats.org/officeDocument/2006/relationships/footnotes" Target="footnotes.xml"/><Relationship Id="rId19" Type="http://schemas.openxmlformats.org/officeDocument/2006/relationships/hyperlink" Target="https://undp-my.sharepoint.com/personal/laura_diaz_undp_org/Documents/Documentos/Noruega/Noruega%202022-2023%20Repositorio/Seguimiento/Informe%202022/Evidencia/00128819%20-%20Reincorporaci&#243;n%20sostenible/Actividad%201.1.3%20Educacion_t&#233;cnica/Alianzas.pdf" TargetMode="External"/><Relationship Id="rId31" Type="http://schemas.openxmlformats.org/officeDocument/2006/relationships/hyperlink" Target="https://undp-my.sharepoint.com/personal/laura_diaz_undp_org/Documents/Documentos/Noruega/Noruega%202022-2023%20Repositorio/Seguimiento/Informe%202022/Evidencia/00128820%20-%20V&#237;ctimas%20Justicia%20Transici&#243;n/Actividad%202.2.3%20Participaci&#243;n-%20diligencias%20judiciales/Mujeres%20de%20la%20UP.%20Reivindicar%20el%20derecho%20a%20ser%20reparadas_criterios%20de%20reparaci&#243;n_REINICIAR.pdf" TargetMode="External"/><Relationship Id="rId44" Type="http://schemas.openxmlformats.org/officeDocument/2006/relationships/hyperlink" Target="file:///C:/Users/melly.bravo1/AppData/Local/Microsoft/Windows/INetCache/Content.MSO/D3EAB2A0.xls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s://undp-my.sharepoint.com/personal/laura_diaz_undp_org/Documents/Documentos/Noruega/Noruega%202022-2023%20Repositorio/Seguimiento/Informe%202022/Evidencia/00128819%20-%20Reincorporaci&#243;n%20sostenible/Actividad%201.2.3%20Discapacidad/DX%20Discapacidad%20y%20reincorporaci&#243;n%202022%20Hallazgos%20principales.pdf" TargetMode="External"/><Relationship Id="rId27" Type="http://schemas.openxmlformats.org/officeDocument/2006/relationships/hyperlink" Target="https://undp-my.sharepoint.com/personal/laura_diaz_undp_org/Documents/Documentos/Noruega/Noruega%202022-2023%20Repositorio/Seguimiento/Informe%202022/Evidencia/FICONPAZ/Anexos%20Tramo%20II%20PNUD/Anexo%2018.%20Listado%20de%20asistencia%20Sincelejo.pdf" TargetMode="External"/><Relationship Id="rId30" Type="http://schemas.openxmlformats.org/officeDocument/2006/relationships/hyperlink" Target="https://undp-my.sharepoint.com/personal/laura_diaz_undp_org/Documents/Documentos/Noruega/Noruega%202022-2023%20Repositorio/Seguimiento/Informe%202022/Evidencia/00128820%20-%20V&#237;ctimas%20Justicia%20Transici&#243;n/Actividad%202.2.3%20Participaci&#243;n-%20diligencias%20judiciales/Metodologia%20caracterizaci&#243;n%20y%20determinacion%20de%20patrones%20de%20macrocriminalidad%20Desaparici&#243;n_%20C.Orlando%20Fals%20Borda.pdf" TargetMode="External"/><Relationship Id="rId35" Type="http://schemas.openxmlformats.org/officeDocument/2006/relationships/hyperlink" Target="https://undp-my.sharepoint.com/personal/laura_diaz_undp_org/Documents/Documentos/Noruega/Noruega%202022-2023%20Repositorio/Seguimiento/Informe%202022/Evidencia/00128821%20-%20Genero%20en%20reincorporaci&#243;n/Actividad%203.1.3%20Cumbre%20de%20Mujeres/Relator&#237;a%20Encuentro%20Mujeres,%20%20Villavicencio,%2030.08.2022.pdf" TargetMode="External"/><Relationship Id="rId43" Type="http://schemas.openxmlformats.org/officeDocument/2006/relationships/footer" Target="footer1.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undp-my.sharepoint.com/personal/laura_diaz_undp_org/Documents/Documentos/Noruega/Noruega%202022-2023%20Repositorio/Seguimiento/Informe%202022/Evidencia/00128819%20-%20Reincorporaci&#243;n%20sostenible/Actividad%201.1.3%20Educacion_t&#233;cnica/Metodolog&#237;a%20fortalecimiento%20habilidades%20para%20el%20empleo%20y%20el%20emprendimiento%20ARN.pdf" TargetMode="External"/><Relationship Id="rId25" Type="http://schemas.openxmlformats.org/officeDocument/2006/relationships/hyperlink" Target="https://www.youtube.com/watch?v=0zoEdHgKbqw" TargetMode="External"/><Relationship Id="rId33" Type="http://schemas.openxmlformats.org/officeDocument/2006/relationships/hyperlink" Target="https://undp-my.sharepoint.com/personal/laura_diaz_undp_org/Documents/Documentos/Noruega/Noruega%202022-2023%20Repositorio/Seguimiento/Informe%202022/Evidencia/00128821%20-%20Genero%20en%20reincorporaci&#243;n/Actividad%203.1.3%20Cumbre%20de%20Mujeres/Encuentro%20de%20Mujeres,%20Quibd&#243;%202022.pdf" TargetMode="External"/><Relationship Id="rId38" Type="http://schemas.openxmlformats.org/officeDocument/2006/relationships/hyperlink" Target="https://undp-my.sharepoint.com/personal/laura_diaz_undp_org/Documents/Documentos/Noruega/Noruega%202022-2023%20Repositorio/Seguimiento/Informe%202022/Evidencia/00128822%20-%20G&#233;nero%20en%20v&#237;ctimas/Actividad%203.2.1Macrocaso%20Violencia%20Basada%20en%20G&#233;nero/5%20Claves%20-%20Mapeo%20de%20actores.pdf" TargetMode="External"/><Relationship Id="rId46" Type="http://schemas.openxmlformats.org/officeDocument/2006/relationships/theme" Target="theme/theme1.xml"/><Relationship Id="rId20" Type="http://schemas.openxmlformats.org/officeDocument/2006/relationships/hyperlink" Target="https://youtu.be/9jxXzcB49rA" TargetMode="External"/><Relationship Id="rId41" Type="http://schemas.openxmlformats.org/officeDocument/2006/relationships/hyperlink" Target="https://undp-my.sharepoint.com/personal/laura_diaz_undp_org/Documents/Documentos/Noruega/Noruega%202022-2023%20Repositorio/Seguimiento/Informe%202022/Evidencia/00129416%20-%20Mecanismos%20de%20implementaci&#243;n/Trabajo%20Red%20Aliados%20-%20Legado%20CEV/Documento%20mapeo%20actores%20red%20de%20aliad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00138900 Programa de Apoyo implementación integral y sostenible Acuerdo Paz 00090196 Paz Sostenible- Fortaleciendo capacidades locales para promover comunidades pacíficas e inclusivas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B0492 - Colombia - Bogota</OfficeCountry>
    <DocumentStatus xmlns="d9cf0e28-81d2-4dc7-8b10-820d80ed680d">Draft</DocumentStatus>
    <DocCoverageEndDate xmlns="d9cf0e28-81d2-4dc7-8b10-820d80ed680d">2022-12-31T05:00:00+00:00</DocCoverageEndDate>
    <TaxCatchAll xmlns="e91d5986-7c29-4ed1-8a54-b8fb378ed474" xsi:nil="true"/>
    <FunctionalArea xmlns="d9cf0e28-81d2-4dc7-8b10-820d80ed680d" xsi:nil="true"/>
    <FileNameDescription xmlns="d9cf0e28-81d2-4dc7-8b10-820d80ed680d" xsi:nil="true"/>
    <ProjectNumber xmlns="d9cf0e28-81d2-4dc7-8b10-820d80ed680d">00138900</ProjectNumber>
    <DocumentType xmlns="d9cf0e28-81d2-4dc7-8b10-820d80ed680d">Progress Report</DocumentType>
    <Language xmlns="d9cf0e28-81d2-4dc7-8b10-820d80ed680d">Spanish</Language>
    <AuthorName xmlns="d9cf0e28-81d2-4dc7-8b10-820d80ed680d">UNDP</AuthorName>
    <DocumentCategory xmlns="d9cf0e28-81d2-4dc7-8b10-820d80ed680d">Project</DocumentCategory>
    <OperatingUnit xmlns="d9cf0e28-81d2-4dc7-8b10-820d80ed680d">UNDP-COL</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2022-01-01T00:00:00+00:00</DocCoverageStartDate>
    <FileClassificationMode xmlns="d9cf0e28-81d2-4dc7-8b10-820d80ed680d">Public</FileClassificationMode>
    <OutputNumber xmlns="d9cf0e28-81d2-4dc7-8b10-820d80ed680d">00128819</OutputNumber>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069E667-AF53-48D0-944F-731E58C15457}">
  <ds:schemaRefs>
    <ds:schemaRef ds:uri="http://schemas.openxmlformats.org/officeDocument/2006/bibliography"/>
  </ds:schemaRefs>
</ds:datastoreItem>
</file>

<file path=customXml/itemProps3.xml><?xml version="1.0" encoding="utf-8"?>
<ds:datastoreItem xmlns:ds="http://schemas.openxmlformats.org/officeDocument/2006/customXml" ds:itemID="{8F0E7B2A-DFD5-44C2-95AD-580BEE857605}">
  <ds:schemaRefs>
    <ds:schemaRef ds:uri="http://schemas.microsoft.com/sharepoint/v3/contenttype/forms"/>
  </ds:schemaRefs>
</ds:datastoreItem>
</file>

<file path=customXml/itemProps4.xml><?xml version="1.0" encoding="utf-8"?>
<ds:datastoreItem xmlns:ds="http://schemas.openxmlformats.org/officeDocument/2006/customXml" ds:itemID="{81C2DF57-B2D1-4D53-BA13-2B476292CB4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EAECD3D5-DB83-42C3-8A08-5FF6959C7C73}"/>
</file>

<file path=docProps/app.xml><?xml version="1.0" encoding="utf-8"?>
<Properties xmlns="http://schemas.openxmlformats.org/officeDocument/2006/extended-properties" xmlns:vt="http://schemas.openxmlformats.org/officeDocument/2006/docPropsVTypes">
  <Template>Normal</Template>
  <TotalTime>0</TotalTime>
  <Pages>42</Pages>
  <Words>19630</Words>
  <Characters>107966</Characters>
  <Application>Microsoft Office Word</Application>
  <DocSecurity>0</DocSecurity>
  <Lines>899</Lines>
  <Paragraphs>254</Paragraphs>
  <ScaleCrop>false</ScaleCrop>
  <Company/>
  <LinksUpToDate>false</LinksUpToDate>
  <CharactersWithSpaces>127342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ANUAL DE EJECUCIÓN 2022</dc:title>
  <dc:subject>00138900 Programa de Apoyo implementación integral y sostenible Acuerdo Paz 00090196 Paz Sostenible- Fortaleciendo capacidades locales para promover comunidades pacíficas e inclusivas</dc:subject>
  <dc:creator>Laura Marcela Diaz Vargas</dc:creator>
  <cp:keywords/>
  <dc:description/>
  <cp:lastModifiedBy>Melly Bravo</cp:lastModifiedBy>
  <cp:revision>221</cp:revision>
  <cp:lastPrinted>2023-07-18T21:16:00Z</cp:lastPrinted>
  <dcterms:created xsi:type="dcterms:W3CDTF">2023-04-27T03:15:00Z</dcterms:created>
  <dcterms:modified xsi:type="dcterms:W3CDTF">2023-07-18T21:16:00Z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7eee5c79c4682f6bd21de607b40c00be9a93b8930e28adf0896de485a877dc3a</vt:lpwstr>
  </property>
  <property fmtid="{D5CDD505-2E9C-101B-9397-08002B2CF9AE}" pid="4" name="MediaServiceImageTags">
    <vt:lpwstr/>
  </property>
</Properties>
</file>